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val="0"/>
        <w:adjustRightInd/>
        <w:snapToGrid/>
        <w:spacing w:line="240" w:lineRule="auto"/>
        <w:ind w:right="420" w:rightChars="200"/>
        <w:jc w:val="both"/>
        <w:textAlignment w:val="auto"/>
        <w:rPr>
          <w:rFonts w:hint="eastAsia" w:ascii="黑体" w:hAnsi="黑体" w:eastAsia="黑体" w:cs="黑体"/>
          <w:b w:val="0"/>
          <w:bCs/>
          <w:snapToGrid/>
          <w:kern w:val="2"/>
          <w:sz w:val="32"/>
          <w:szCs w:val="32"/>
          <w:lang w:val="en-US" w:eastAsia="zh-CN"/>
        </w:rPr>
      </w:pPr>
      <w:r>
        <w:rPr>
          <w:rFonts w:hint="eastAsia" w:ascii="黑体" w:hAnsi="黑体" w:eastAsia="黑体" w:cs="黑体"/>
          <w:b w:val="0"/>
          <w:bCs/>
          <w:snapToGrid/>
          <w:kern w:val="2"/>
          <w:sz w:val="32"/>
          <w:szCs w:val="32"/>
          <w:lang w:val="en-US" w:eastAsia="zh-CN"/>
        </w:rPr>
        <w:t>附件2</w:t>
      </w:r>
    </w:p>
    <w:p>
      <w:pPr>
        <w:widowControl w:val="0"/>
        <w:kinsoku/>
        <w:autoSpaceDE/>
        <w:autoSpaceDN w:val="0"/>
        <w:adjustRightInd/>
        <w:snapToGrid/>
        <w:spacing w:line="240" w:lineRule="auto"/>
        <w:ind w:right="420" w:rightChars="200"/>
        <w:jc w:val="both"/>
        <w:textAlignment w:val="auto"/>
        <w:rPr>
          <w:rFonts w:hint="eastAsia" w:ascii="黑体" w:hAnsi="黑体" w:eastAsia="黑体" w:cs="黑体"/>
          <w:b w:val="0"/>
          <w:bCs/>
          <w:snapToGrid/>
          <w:kern w:val="2"/>
          <w:sz w:val="32"/>
          <w:szCs w:val="32"/>
          <w:lang w:val="en-US" w:eastAsia="zh-CN"/>
        </w:rPr>
      </w:pPr>
    </w:p>
    <w:p>
      <w:pPr>
        <w:widowControl w:val="0"/>
        <w:kinsoku/>
        <w:autoSpaceDE/>
        <w:autoSpaceDN w:val="0"/>
        <w:adjustRightInd/>
        <w:snapToGrid/>
        <w:spacing w:line="240" w:lineRule="auto"/>
        <w:ind w:right="420" w:rightChars="200"/>
        <w:jc w:val="both"/>
        <w:textAlignment w:val="auto"/>
        <w:rPr>
          <w:rFonts w:hint="eastAsia" w:ascii="宋体" w:hAnsi="宋体" w:eastAsia="宋体" w:cs="Times New Roman"/>
          <w:b w:val="0"/>
          <w:bCs/>
          <w:snapToGrid/>
          <w:kern w:val="2"/>
          <w:sz w:val="32"/>
          <w:szCs w:val="32"/>
          <w:lang w:val="en-US" w:eastAsia="zh-CN"/>
        </w:rPr>
      </w:pP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auto"/>
        <w:ind w:right="420" w:rightChars="200"/>
        <w:jc w:val="center"/>
        <w:textAlignment w:val="auto"/>
        <w:outlineLvl w:val="9"/>
        <w:rPr>
          <w:rFonts w:ascii="宋体" w:hAnsi="宋体" w:eastAsia="宋体" w:cs="Times New Roman"/>
          <w:b/>
          <w:snapToGrid/>
          <w:kern w:val="2"/>
          <w:sz w:val="44"/>
          <w:szCs w:val="44"/>
          <w:lang w:eastAsia="zh-CN"/>
        </w:rPr>
      </w:pPr>
      <w:r>
        <w:rPr>
          <w:rFonts w:ascii="宋体" w:hAnsi="宋体" w:eastAsia="宋体" w:cs="Times New Roman"/>
          <w:b/>
          <w:snapToGrid/>
          <w:kern w:val="2"/>
          <w:sz w:val="44"/>
          <w:szCs w:val="44"/>
          <w:lang w:eastAsia="zh-CN"/>
        </w:rPr>
        <w:t>河北省</w:t>
      </w:r>
      <w:r>
        <w:rPr>
          <w:rFonts w:hint="eastAsia" w:ascii="宋体" w:hAnsi="宋体" w:eastAsia="宋体" w:cs="Times New Roman"/>
          <w:b/>
          <w:snapToGrid/>
          <w:kern w:val="2"/>
          <w:sz w:val="44"/>
          <w:szCs w:val="44"/>
          <w:lang w:eastAsia="zh-CN"/>
        </w:rPr>
        <w:t>省直事</w:t>
      </w:r>
      <w:bookmarkStart w:id="0" w:name="_GoBack"/>
      <w:bookmarkEnd w:id="0"/>
      <w:r>
        <w:rPr>
          <w:rFonts w:hint="eastAsia" w:ascii="宋体" w:hAnsi="宋体" w:eastAsia="宋体" w:cs="Times New Roman"/>
          <w:b/>
          <w:snapToGrid/>
          <w:kern w:val="2"/>
          <w:sz w:val="44"/>
          <w:szCs w:val="44"/>
          <w:lang w:eastAsia="zh-CN"/>
        </w:rPr>
        <w:t>业单位</w:t>
      </w:r>
      <w:r>
        <w:rPr>
          <w:rFonts w:ascii="宋体" w:hAnsi="宋体" w:eastAsia="宋体" w:cs="Times New Roman"/>
          <w:b/>
          <w:snapToGrid/>
          <w:kern w:val="2"/>
          <w:sz w:val="44"/>
          <w:szCs w:val="44"/>
          <w:lang w:eastAsia="zh-CN"/>
        </w:rPr>
        <w:t>公开招聘</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auto"/>
        <w:ind w:right="420" w:rightChars="200"/>
        <w:jc w:val="center"/>
        <w:textAlignment w:val="auto"/>
        <w:outlineLvl w:val="9"/>
        <w:rPr>
          <w:rFonts w:ascii="宋体" w:hAnsi="宋体" w:eastAsia="宋体" w:cs="Times New Roman"/>
          <w:b/>
          <w:snapToGrid/>
          <w:kern w:val="2"/>
          <w:sz w:val="44"/>
          <w:szCs w:val="44"/>
          <w:lang w:eastAsia="zh-CN"/>
        </w:rPr>
      </w:pPr>
      <w:r>
        <w:rPr>
          <w:rFonts w:hint="eastAsia" w:ascii="宋体" w:hAnsi="宋体" w:eastAsia="宋体" w:cs="Times New Roman"/>
          <w:b/>
          <w:snapToGrid/>
          <w:kern w:val="2"/>
          <w:sz w:val="44"/>
          <w:szCs w:val="44"/>
          <w:lang w:eastAsia="zh-CN"/>
        </w:rPr>
        <w:t>（</w:t>
      </w:r>
      <w:r>
        <w:rPr>
          <w:rFonts w:ascii="宋体" w:hAnsi="宋体" w:eastAsia="宋体" w:cs="Times New Roman"/>
          <w:b/>
          <w:snapToGrid/>
          <w:kern w:val="2"/>
          <w:sz w:val="44"/>
          <w:szCs w:val="44"/>
          <w:lang w:eastAsia="zh-CN"/>
        </w:rPr>
        <w:t>统一招聘</w:t>
      </w:r>
      <w:r>
        <w:rPr>
          <w:rFonts w:hint="eastAsia" w:ascii="宋体" w:hAnsi="宋体" w:eastAsia="宋体" w:cs="Times New Roman"/>
          <w:b/>
          <w:snapToGrid/>
          <w:kern w:val="2"/>
          <w:sz w:val="44"/>
          <w:szCs w:val="44"/>
          <w:lang w:eastAsia="zh-CN"/>
        </w:rPr>
        <w:t>）综合类专业科目</w:t>
      </w:r>
      <w:r>
        <w:rPr>
          <w:rFonts w:ascii="宋体" w:hAnsi="宋体" w:eastAsia="宋体" w:cs="Times New Roman"/>
          <w:b/>
          <w:snapToGrid/>
          <w:kern w:val="2"/>
          <w:sz w:val="44"/>
          <w:szCs w:val="44"/>
          <w:lang w:eastAsia="zh-CN"/>
        </w:rPr>
        <w:t>考试大纲（试行）</w:t>
      </w:r>
    </w:p>
    <w:p>
      <w:pPr>
        <w:keepNext w:val="0"/>
        <w:keepLines w:val="0"/>
        <w:pageBreakBefore w:val="0"/>
        <w:kinsoku/>
        <w:wordWrap/>
        <w:overflowPunct/>
        <w:topLinePunct w:val="0"/>
        <w:autoSpaceDE/>
        <w:autoSpaceDN w:val="0"/>
        <w:bidi w:val="0"/>
        <w:adjustRightInd/>
        <w:snapToGrid w:val="0"/>
        <w:spacing w:before="0" w:beforeLines="0" w:after="0" w:afterLines="0" w:line="240" w:lineRule="auto"/>
        <w:ind w:left="0" w:leftChars="0" w:right="420" w:rightChars="200" w:firstLine="361" w:firstLineChars="113"/>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val="0"/>
        <w:bidi w:val="0"/>
        <w:adjustRightInd/>
        <w:snapToGrid w:val="0"/>
        <w:spacing w:after="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2025年，</w:t>
      </w:r>
      <w:r>
        <w:rPr>
          <w:rFonts w:hint="eastAsia" w:ascii="仿宋" w:hAnsi="仿宋" w:eastAsia="仿宋" w:cs="仿宋"/>
          <w:sz w:val="32"/>
          <w:szCs w:val="32"/>
        </w:rPr>
        <w:t>河北省省直事业单位公开招聘（统一招聘）的</w:t>
      </w:r>
      <w:r>
        <w:rPr>
          <w:rFonts w:hint="eastAsia" w:ascii="仿宋" w:hAnsi="仿宋" w:eastAsia="仿宋" w:cs="仿宋"/>
          <w:sz w:val="32"/>
          <w:szCs w:val="32"/>
          <w:lang w:eastAsia="zh-CN"/>
        </w:rPr>
        <w:t>综合</w:t>
      </w:r>
      <w:r>
        <w:rPr>
          <w:rFonts w:hint="eastAsia" w:ascii="仿宋" w:hAnsi="仿宋" w:eastAsia="仿宋" w:cs="仿宋"/>
          <w:sz w:val="32"/>
          <w:szCs w:val="32"/>
        </w:rPr>
        <w:t>类专业科目笔试</w:t>
      </w:r>
      <w:r>
        <w:rPr>
          <w:rFonts w:hint="eastAsia" w:ascii="仿宋" w:hAnsi="仿宋" w:eastAsia="仿宋" w:cs="仿宋"/>
          <w:sz w:val="32"/>
          <w:szCs w:val="32"/>
          <w:lang w:eastAsia="zh-CN"/>
        </w:rPr>
        <w:t>分为</w:t>
      </w:r>
      <w:r>
        <w:rPr>
          <w:rFonts w:hint="eastAsia" w:ascii="仿宋" w:hAnsi="仿宋" w:eastAsia="仿宋" w:cs="仿宋"/>
          <w:sz w:val="32"/>
          <w:szCs w:val="32"/>
        </w:rPr>
        <w:t>职业能力倾向测验和综合应用能力</w:t>
      </w:r>
      <w:r>
        <w:rPr>
          <w:rFonts w:hint="eastAsia" w:ascii="仿宋" w:hAnsi="仿宋" w:eastAsia="仿宋" w:cs="仿宋"/>
          <w:sz w:val="32"/>
          <w:szCs w:val="32"/>
          <w:lang w:eastAsia="zh-CN"/>
        </w:rPr>
        <w:t>两科，采取闭卷考试方式，试题采用人力资源和社会保障部人事考试中心命制的综合管理类（</w:t>
      </w:r>
      <w:r>
        <w:rPr>
          <w:rFonts w:hint="eastAsia" w:ascii="仿宋" w:hAnsi="仿宋" w:eastAsia="仿宋" w:cs="仿宋"/>
          <w:sz w:val="32"/>
          <w:szCs w:val="32"/>
          <w:lang w:val="en-US" w:eastAsia="zh-CN"/>
        </w:rPr>
        <w:t>A类</w:t>
      </w:r>
      <w:r>
        <w:rPr>
          <w:rFonts w:hint="eastAsia" w:ascii="仿宋" w:hAnsi="仿宋" w:eastAsia="仿宋" w:cs="仿宋"/>
          <w:sz w:val="32"/>
          <w:szCs w:val="32"/>
          <w:lang w:eastAsia="zh-CN"/>
        </w:rPr>
        <w:t>）试题。</w:t>
      </w:r>
    </w:p>
    <w:p>
      <w:pPr>
        <w:keepNext w:val="0"/>
        <w:keepLines w:val="0"/>
        <w:pageBreakBefore w:val="0"/>
        <w:widowControl/>
        <w:wordWrap/>
        <w:overflowPunct/>
        <w:topLinePunct w:val="0"/>
        <w:autoSpaceDN w:val="0"/>
        <w:bidi w:val="0"/>
        <w:adjustRightInd/>
        <w:snapToGrid w:val="0"/>
        <w:spacing w:line="560" w:lineRule="exact"/>
        <w:ind w:left="0" w:right="0" w:rightChars="0" w:firstLine="640" w:firstLineChars="200"/>
        <w:jc w:val="both"/>
        <w:rPr>
          <w:rFonts w:ascii="黑体" w:hAnsi="黑体" w:eastAsia="黑体" w:cs="黑体"/>
          <w:sz w:val="31"/>
          <w:szCs w:val="31"/>
        </w:rPr>
      </w:pPr>
      <w:r>
        <w:rPr>
          <w:rFonts w:hint="eastAsia" w:ascii="黑体" w:hAnsi="黑体" w:eastAsia="黑体" w:cs="黑体"/>
          <w:sz w:val="32"/>
          <w:szCs w:val="32"/>
        </w:rPr>
        <w:t>一、</w:t>
      </w:r>
      <w:r>
        <w:rPr>
          <w:rFonts w:ascii="黑体" w:hAnsi="黑体" w:eastAsia="黑体" w:cs="黑体"/>
          <w:spacing w:val="7"/>
          <w:sz w:val="31"/>
          <w:szCs w:val="31"/>
        </w:rPr>
        <w:t>《职业能力倾向测验》</w:t>
      </w:r>
    </w:p>
    <w:p>
      <w:pPr>
        <w:keepNext w:val="0"/>
        <w:keepLines w:val="0"/>
        <w:pageBreakBefore w:val="0"/>
        <w:widowControl/>
        <w:wordWrap/>
        <w:overflowPunct/>
        <w:topLinePunct w:val="0"/>
        <w:autoSpaceDN w:val="0"/>
        <w:bidi w:val="0"/>
        <w:adjustRightInd/>
        <w:snapToGrid w:val="0"/>
        <w:spacing w:line="560" w:lineRule="exact"/>
        <w:ind w:left="0" w:right="0" w:rightChars="0" w:firstLine="634" w:firstLineChars="200"/>
        <w:jc w:val="both"/>
        <w:outlineLvl w:val="1"/>
        <w:rPr>
          <w:rFonts w:ascii="宋体" w:hAnsi="宋体" w:eastAsia="宋体" w:cs="宋体"/>
          <w:sz w:val="31"/>
          <w:szCs w:val="31"/>
        </w:rPr>
      </w:pPr>
      <w:r>
        <w:rPr>
          <w:rFonts w:ascii="宋体" w:hAnsi="宋体" w:eastAsia="宋体" w:cs="宋体"/>
          <w:b/>
          <w:bCs/>
          <w:spacing w:val="3"/>
          <w:sz w:val="31"/>
          <w:szCs w:val="31"/>
        </w:rPr>
        <w:t>1</w:t>
      </w:r>
      <w:r>
        <w:rPr>
          <w:rFonts w:ascii="宋体" w:hAnsi="宋体" w:eastAsia="宋体" w:cs="宋体"/>
          <w:b/>
          <w:bCs/>
          <w:spacing w:val="5"/>
          <w:sz w:val="31"/>
          <w:szCs w:val="31"/>
        </w:rPr>
        <w:t>.</w:t>
      </w:r>
      <w:r>
        <w:rPr>
          <w:rFonts w:ascii="宋体" w:hAnsi="宋体" w:eastAsia="宋体" w:cs="宋体"/>
          <w:b/>
          <w:bCs/>
          <w:spacing w:val="3"/>
          <w:sz w:val="31"/>
          <w:szCs w:val="31"/>
        </w:rPr>
        <w:t>考试性质和目标</w:t>
      </w:r>
    </w:p>
    <w:p>
      <w:pPr>
        <w:keepNext w:val="0"/>
        <w:keepLines w:val="0"/>
        <w:pageBreakBefore w:val="0"/>
        <w:widowControl/>
        <w:kinsoku/>
        <w:wordWrap/>
        <w:overflowPunct/>
        <w:topLinePunct w:val="0"/>
        <w:autoSpaceDE/>
        <w:autoSpaceDN w:val="0"/>
        <w:bidi w:val="0"/>
        <w:adjustRightInd/>
        <w:snapToGrid w:val="0"/>
        <w:spacing w:after="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职业能力倾向测验》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pPr>
        <w:keepNext w:val="0"/>
        <w:keepLines w:val="0"/>
        <w:pageBreakBefore w:val="0"/>
        <w:widowControl/>
        <w:wordWrap/>
        <w:overflowPunct/>
        <w:topLinePunct w:val="0"/>
        <w:autoSpaceDN w:val="0"/>
        <w:bidi w:val="0"/>
        <w:adjustRightInd/>
        <w:snapToGrid w:val="0"/>
        <w:spacing w:line="560" w:lineRule="exact"/>
        <w:ind w:left="0" w:right="0" w:rightChars="0" w:firstLine="642" w:firstLineChars="200"/>
        <w:jc w:val="both"/>
        <w:outlineLvl w:val="3"/>
        <w:rPr>
          <w:rFonts w:ascii="宋体" w:hAnsi="宋体" w:eastAsia="宋体" w:cs="宋体"/>
          <w:sz w:val="31"/>
          <w:szCs w:val="31"/>
        </w:rPr>
      </w:pPr>
      <w:r>
        <w:rPr>
          <w:rFonts w:ascii="宋体" w:hAnsi="宋体" w:eastAsia="宋体" w:cs="宋体"/>
          <w:b/>
          <w:bCs/>
          <w:spacing w:val="5"/>
          <w:sz w:val="31"/>
          <w:szCs w:val="31"/>
        </w:rPr>
        <w:t>2.考试内容与题型介绍</w:t>
      </w:r>
    </w:p>
    <w:p>
      <w:pPr>
        <w:keepNext w:val="0"/>
        <w:keepLines w:val="0"/>
        <w:pageBreakBefore w:val="0"/>
        <w:widowControl/>
        <w:kinsoku/>
        <w:wordWrap/>
        <w:overflowPunct/>
        <w:topLinePunct w:val="0"/>
        <w:autoSpaceDE/>
        <w:autoSpaceDN w:val="0"/>
        <w:bidi w:val="0"/>
        <w:adjustRightInd/>
        <w:snapToGrid w:val="0"/>
        <w:spacing w:after="0" w:line="560" w:lineRule="exact"/>
        <w:ind w:left="0" w:right="0" w:rightChars="0" w:firstLine="643"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1</w:t>
      </w:r>
      <w:r>
        <w:rPr>
          <w:rFonts w:hint="eastAsia" w:ascii="方正楷体_GBK" w:hAnsi="方正楷体_GBK" w:eastAsia="方正楷体_GBK" w:cs="方正楷体_GBK"/>
          <w:b/>
          <w:bCs/>
          <w:sz w:val="32"/>
          <w:szCs w:val="32"/>
          <w:lang w:eastAsia="zh-CN"/>
        </w:rPr>
        <w:t>）常识判断</w:t>
      </w:r>
    </w:p>
    <w:p>
      <w:pPr>
        <w:keepNext w:val="0"/>
        <w:keepLines w:val="0"/>
        <w:pageBreakBefore w:val="0"/>
        <w:widowControl/>
        <w:kinsoku/>
        <w:wordWrap/>
        <w:overflowPunct/>
        <w:topLinePunct w:val="0"/>
        <w:autoSpaceDE/>
        <w:autoSpaceDN w:val="0"/>
        <w:bidi w:val="0"/>
        <w:adjustRightInd/>
        <w:snapToGrid w:val="0"/>
        <w:spacing w:after="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主要测查应试人员从事综合管理工作应知应会的基本知识和运用这些知识进行分析判断的基本能力，涉及党的创新理论、党和国家方针政策、经济、文化、法律、管理、科技等方面。</w:t>
      </w:r>
    </w:p>
    <w:p>
      <w:pPr>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br w:type="page"/>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例题1：</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2023年，习近平总书记分别对上海、黑龙江、浙江、广西等省（区、市）进行了深入考察并提出要求。以下为习总书记在考察时强调的部分内容：</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①在维护国家国防安全、粮食安全、生态安全、能源安全、产业安全中积极履职尽责</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②聚焦建设国际经济中心、金融中心、贸易中心、航运中心、科技创新中心的重要使命</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③坚持一张蓝图绘到底，持续推动“八八战略”走深走实，始终干在实处、走在前列、勇立潮头</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④发挥自身优势，以铸牢中华民族共同体意识为主线，解放思想、创新求变，向海图强、开放发展</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下列关于考察时强调的内容及与之相对应的地区，匹配正确的是：</w:t>
      </w:r>
    </w:p>
    <w:tbl>
      <w:tblPr>
        <w:tblStyle w:val="8"/>
        <w:tblW w:w="7628" w:type="dxa"/>
        <w:tblInd w:w="57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08"/>
        <w:gridCol w:w="1800"/>
        <w:gridCol w:w="1830"/>
        <w:gridCol w:w="189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2108"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A.①上海</w:t>
            </w:r>
          </w:p>
        </w:tc>
        <w:tc>
          <w:tcPr>
            <w:tcW w:w="180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②浙江</w:t>
            </w:r>
          </w:p>
        </w:tc>
        <w:tc>
          <w:tcPr>
            <w:tcW w:w="183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③广西</w:t>
            </w:r>
          </w:p>
        </w:tc>
        <w:tc>
          <w:tcPr>
            <w:tcW w:w="189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④黑龙江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0" w:hRule="atLeast"/>
        </w:trPr>
        <w:tc>
          <w:tcPr>
            <w:tcW w:w="2108"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B.①广西</w:t>
            </w:r>
          </w:p>
        </w:tc>
        <w:tc>
          <w:tcPr>
            <w:tcW w:w="180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②浙江</w:t>
            </w:r>
          </w:p>
        </w:tc>
        <w:tc>
          <w:tcPr>
            <w:tcW w:w="183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③黑龙江</w:t>
            </w:r>
          </w:p>
        </w:tc>
        <w:tc>
          <w:tcPr>
            <w:tcW w:w="189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④上海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0" w:hRule="atLeast"/>
        </w:trPr>
        <w:tc>
          <w:tcPr>
            <w:tcW w:w="2108"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C.①浙江</w:t>
            </w:r>
          </w:p>
        </w:tc>
        <w:tc>
          <w:tcPr>
            <w:tcW w:w="180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②黑龙江</w:t>
            </w:r>
          </w:p>
        </w:tc>
        <w:tc>
          <w:tcPr>
            <w:tcW w:w="183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③上海</w:t>
            </w:r>
          </w:p>
        </w:tc>
        <w:tc>
          <w:tcPr>
            <w:tcW w:w="189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④广西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2108"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D.①黑龙江</w:t>
            </w:r>
          </w:p>
        </w:tc>
        <w:tc>
          <w:tcPr>
            <w:tcW w:w="180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②上海</w:t>
            </w:r>
          </w:p>
        </w:tc>
        <w:tc>
          <w:tcPr>
            <w:tcW w:w="183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③浙江</w:t>
            </w:r>
          </w:p>
        </w:tc>
        <w:tc>
          <w:tcPr>
            <w:tcW w:w="1890" w:type="dxa"/>
            <w:vAlign w:val="top"/>
          </w:tcPr>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④广西</w:t>
            </w:r>
          </w:p>
        </w:tc>
      </w:tr>
    </w:tbl>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val="en-US" w:eastAsia="zh-CN"/>
        </w:rPr>
        <w:t>D</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例题2：</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根据《中华人民共和国宪法》，下列哪项属于我国公民的基本权利？</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①依照法律服兵役和参加民兵组织</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②维护国家统一和全国各民族团结</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③对任何国家机关和工作人员提出批评和建议</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④在年老、疾病的情况下，从国家和社会获得物质帮助</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A.①②                          B.①③</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C.②④                          D.③④</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D</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）言语理解与表达</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主要测查应试人员准确理解和把握文字材料内涵、进行思考和交流的能力，包括理解语句之间的逻辑关系，概括材料主旨，把握主要信息及重要细节，准确和得体地遣词用字、表达观点等。</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例题1：</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数据就像是现代社会的“（    ）”，通过流通获取并实现价值。公共数据具有公共属性、服务功能，一旦（    ）、养在深闺，便会失去活力和价值，只有加大开放开发才能让它物尽其用、得其所哉。</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A．硬通货  束之高阁         B．推进器  敝帚自珍</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C．金钥匙  置之不理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D．信号塔  错失良机</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A</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例题2：</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最适合做这段文字标题的是：</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A．测量技术发展助力我国工业制造升级</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B．测量技术和精密仪器制造亟须融合发展</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C．我国超精密测量技术亟需冲破“封锁线”</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D．科学探索的“眼睛”高端制造的“尺子”</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D</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lang w:eastAsia="zh-CN"/>
        </w:rPr>
        <w:t>）数量关系</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主要测查应试人员理解、把握事物间量化关系和解决数量关系问题的能力，主要涉及数据关系的分析、运算和推断等。</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某景区仅可凭身份证或购票二维码进园参观。某日上、下午共进园3700人次，其中使用二维码进园2000人次；当日上午进园1800人次，其中凭身份证进园的正好是凭二维码进园人数的一半。问当天 下午凭身份证进园的有多少人次？</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A．800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B．900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C．1000        D．1100</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D</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lang w:eastAsia="zh-CN"/>
        </w:rPr>
        <w:t>）判断推理</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主要测查应试人员对各种事物关系的分析推理能力，涉及对图形、语词概念、事物关系和文字材料的理解、比较、组合、演绎和归纳等。常见题型有图形推理、定义判断、类比推理、逻辑判断、综合判断推理等。</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题型一：图形推理</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每道题给出一套或两套图形，要求应试人员通过观察分析，找出图形排列的规律，选出符合规律的一项。</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例题：</w:t>
      </w:r>
    </w:p>
    <w:p>
      <w:pPr>
        <w:keepNext w:val="0"/>
        <w:keepLines w:val="0"/>
        <w:pageBreakBefore w:val="0"/>
        <w:widowControl/>
        <w:kinsoku/>
        <w:wordWrap/>
        <w:overflowPunct/>
        <w:topLinePunct w:val="0"/>
        <w:autoSpaceDE/>
        <w:autoSpaceDN w:val="0"/>
        <w:bidi w:val="0"/>
        <w:adjustRightInd/>
        <w:snapToGrid w:val="0"/>
        <w:spacing w:before="0" w:after="0" w:line="52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把下面的六个图形分为两类，使每一类图形都有各自的共同特征 或规律，分类正确的一项是：</w:t>
      </w:r>
    </w:p>
    <w:p>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①      ②       ③       ④      ⑤      ⑥</w:t>
      </w:r>
    </w:p>
    <w:p>
      <w:pPr>
        <w:spacing w:before="158" w:line="979" w:lineRule="exact"/>
        <w:ind w:firstLine="434"/>
      </w:pPr>
      <w:r>
        <w:rPr>
          <w:position w:val="-19"/>
        </w:rPr>
        <w:drawing>
          <wp:inline distT="0" distB="0" distL="0" distR="0">
            <wp:extent cx="4934585" cy="6216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4934711" cy="621792"/>
                    </a:xfrm>
                    <a:prstGeom prst="rect">
                      <a:avLst/>
                    </a:prstGeom>
                  </pic:spPr>
                </pic:pic>
              </a:graphicData>
            </a:graphic>
          </wp:inline>
        </w:drawing>
      </w:r>
    </w:p>
    <w:p>
      <w:pPr>
        <w:pStyle w:val="2"/>
        <w:spacing w:before="294" w:line="217" w:lineRule="auto"/>
        <w:ind w:left="575"/>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A.①②④，③⑤⑥                  B.①③④，②⑤⑥</w:t>
      </w:r>
    </w:p>
    <w:p>
      <w:pPr>
        <w:pStyle w:val="2"/>
        <w:spacing w:before="172" w:line="217" w:lineRule="auto"/>
        <w:ind w:left="583"/>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C.①④⑤，②③⑥                  D.①④⑥，②③⑤</w:t>
      </w:r>
    </w:p>
    <w:p>
      <w:pPr>
        <w:pStyle w:val="2"/>
        <w:keepNext w:val="0"/>
        <w:keepLines w:val="0"/>
        <w:pageBreakBefore w:val="0"/>
        <w:widowControl/>
        <w:wordWrap/>
        <w:overflowPunct/>
        <w:topLinePunct w:val="0"/>
        <w:autoSpaceDN w:val="0"/>
        <w:bidi w:val="0"/>
        <w:snapToGrid w:val="0"/>
        <w:spacing w:line="520" w:lineRule="exact"/>
        <w:ind w:left="0" w:right="0" w:rightChars="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答案：</w:t>
      </w:r>
      <w:r>
        <w:rPr>
          <w:rFonts w:hint="eastAsia" w:ascii="仿宋" w:hAnsi="仿宋" w:eastAsia="仿宋" w:cs="仿宋"/>
          <w:b/>
          <w:bCs/>
          <w:snapToGrid w:val="0"/>
          <w:color w:val="000000"/>
          <w:kern w:val="0"/>
          <w:sz w:val="32"/>
          <w:szCs w:val="32"/>
          <w:lang w:val="en-US" w:eastAsia="zh-CN" w:bidi="ar-SA"/>
        </w:rPr>
        <w:t>D</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题型二：定义判断</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每道题先给出定义（这个定义被假设是正确的，不容置疑的），然后列出四种情况，要求应试人员严格依据定义，从中选出一个最符合或最不符合该定义的答案。</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概念的内涵就是反映在概念中的对象的特有属性或者本质属性；概念的外延就是具有概念所反映的特有属性或者本质属性的对象所组成的集合。在外延非空的前提下，概念A与概念B外延的全异关系定义为“不存在对象x，x既属于A也属于B”。</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根据上述定义，下列加下划线的两个概念的外延是全异关系的是：</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A．这座</w:t>
      </w:r>
      <w:r>
        <w:rPr>
          <w:rFonts w:hint="eastAsia" w:ascii="仿宋" w:hAnsi="仿宋" w:eastAsia="仿宋" w:cs="仿宋"/>
          <w:sz w:val="32"/>
          <w:szCs w:val="32"/>
          <w:u w:val="single"/>
          <w:lang w:val="en-US" w:eastAsia="zh-CN"/>
        </w:rPr>
        <w:t>山</w:t>
      </w:r>
      <w:r>
        <w:rPr>
          <w:rFonts w:hint="eastAsia" w:ascii="仿宋" w:hAnsi="仿宋" w:eastAsia="仿宋" w:cs="仿宋"/>
          <w:sz w:val="32"/>
          <w:szCs w:val="32"/>
          <w:lang w:val="en-US" w:eastAsia="zh-CN"/>
        </w:rPr>
        <w:t>上长满了</w:t>
      </w:r>
      <w:r>
        <w:rPr>
          <w:rFonts w:hint="eastAsia" w:ascii="仿宋" w:hAnsi="仿宋" w:eastAsia="仿宋" w:cs="仿宋"/>
          <w:sz w:val="32"/>
          <w:szCs w:val="32"/>
          <w:u w:val="single"/>
          <w:lang w:val="en-US" w:eastAsia="zh-CN"/>
        </w:rPr>
        <w:t>树</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w:t>
      </w:r>
      <w:r>
        <w:rPr>
          <w:rFonts w:hint="eastAsia" w:ascii="仿宋" w:hAnsi="仿宋" w:eastAsia="仿宋" w:cs="仿宋"/>
          <w:sz w:val="32"/>
          <w:szCs w:val="32"/>
          <w:u w:val="single"/>
          <w:lang w:val="en-US" w:eastAsia="zh-CN"/>
        </w:rPr>
        <w:t>土豆</w:t>
      </w:r>
      <w:r>
        <w:rPr>
          <w:rFonts w:hint="eastAsia" w:ascii="仿宋" w:hAnsi="仿宋" w:eastAsia="仿宋" w:cs="仿宋"/>
          <w:sz w:val="32"/>
          <w:szCs w:val="32"/>
          <w:lang w:val="en-US" w:eastAsia="zh-CN"/>
        </w:rPr>
        <w:t>的学名是</w:t>
      </w:r>
      <w:r>
        <w:rPr>
          <w:rFonts w:hint="eastAsia" w:ascii="仿宋" w:hAnsi="仿宋" w:eastAsia="仿宋" w:cs="仿宋"/>
          <w:sz w:val="32"/>
          <w:szCs w:val="32"/>
          <w:u w:val="single"/>
          <w:lang w:val="en-US" w:eastAsia="zh-CN"/>
        </w:rPr>
        <w:t>马铃薯</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C．有一些</w:t>
      </w:r>
      <w:r>
        <w:rPr>
          <w:rFonts w:hint="eastAsia" w:ascii="仿宋" w:hAnsi="仿宋" w:eastAsia="仿宋" w:cs="仿宋"/>
          <w:sz w:val="32"/>
          <w:szCs w:val="32"/>
          <w:u w:val="single"/>
          <w:lang w:val="en-US" w:eastAsia="zh-CN"/>
        </w:rPr>
        <w:t>女生</w:t>
      </w:r>
      <w:r>
        <w:rPr>
          <w:rFonts w:hint="eastAsia" w:ascii="仿宋" w:hAnsi="仿宋" w:eastAsia="仿宋" w:cs="仿宋"/>
          <w:sz w:val="32"/>
          <w:szCs w:val="32"/>
          <w:lang w:val="en-US" w:eastAsia="zh-CN"/>
        </w:rPr>
        <w:t>当上了</w:t>
      </w:r>
      <w:r>
        <w:rPr>
          <w:rFonts w:hint="eastAsia" w:ascii="仿宋" w:hAnsi="仿宋" w:eastAsia="仿宋" w:cs="仿宋"/>
          <w:sz w:val="32"/>
          <w:szCs w:val="32"/>
          <w:u w:val="single"/>
          <w:lang w:val="en-US" w:eastAsia="zh-CN"/>
        </w:rPr>
        <w:t>老师</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u w:val="single"/>
          <w:lang w:val="en-US" w:eastAsia="zh-CN"/>
        </w:rPr>
        <w:t>蔷薇</w:t>
      </w:r>
      <w:r>
        <w:rPr>
          <w:rFonts w:hint="eastAsia" w:ascii="仿宋" w:hAnsi="仿宋" w:eastAsia="仿宋" w:cs="仿宋"/>
          <w:sz w:val="32"/>
          <w:szCs w:val="32"/>
          <w:lang w:val="en-US" w:eastAsia="zh-CN"/>
        </w:rPr>
        <w:t>是一种常见的</w:t>
      </w:r>
      <w:r>
        <w:rPr>
          <w:rFonts w:hint="eastAsia" w:ascii="仿宋" w:hAnsi="仿宋" w:eastAsia="仿宋" w:cs="仿宋"/>
          <w:sz w:val="32"/>
          <w:szCs w:val="32"/>
          <w:u w:val="single"/>
          <w:lang w:val="en-US" w:eastAsia="zh-CN"/>
        </w:rPr>
        <w:t>落叶木</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A</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题型三：类比推理</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每道题给出一组相关的词，要求应试人员通过观察分析，在备选答案中找出一组与之在逻辑关系上最为贴近或相似的词。</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投石：问路</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A．高屋：建瓴            B．指鹿：为马</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C．洒扫：待客            D．土崩：瓦解</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C</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题型四：逻辑判断</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每道题给出一段陈述，这段陈述被假设是正确的，不容置疑的。要求应试人员根据这段陈述，运用一定的逻辑推论，选择一个最恰当的答案。</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pPr>
        <w:keepNext w:val="0"/>
        <w:keepLines w:val="0"/>
        <w:pageBreakBefore w:val="0"/>
        <w:widowControl w:val="0"/>
        <w:kinsoku/>
        <w:wordWrap/>
        <w:overflowPunct/>
        <w:topLinePunct w:val="0"/>
        <w:autoSpaceDE/>
        <w:autoSpaceDN/>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只有激情奋斗的青春，只有顽强拼搏的青春，只有为人民作出了奉献的青春，才会留下充实、温暖、持久、无悔的青春回忆。因此，没有留下充实的青春回忆，一定没有激情奋斗的青春。</w:t>
      </w:r>
    </w:p>
    <w:p>
      <w:pPr>
        <w:keepNext w:val="0"/>
        <w:keepLines w:val="0"/>
        <w:pageBreakBefore w:val="0"/>
        <w:widowControl w:val="0"/>
        <w:kinsoku/>
        <w:wordWrap/>
        <w:overflowPunct/>
        <w:topLinePunct w:val="0"/>
        <w:autoSpaceDE/>
        <w:autoSpaceDN/>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以下哪项与上述论证形式最为类似？</w:t>
      </w:r>
    </w:p>
    <w:p>
      <w:pPr>
        <w:keepNext w:val="0"/>
        <w:keepLines w:val="0"/>
        <w:pageBreakBefore w:val="0"/>
        <w:widowControl w:val="0"/>
        <w:kinsoku/>
        <w:wordWrap/>
        <w:overflowPunct/>
        <w:topLinePunct w:val="0"/>
        <w:autoSpaceDE/>
        <w:autoSpaceDN/>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A．一部作品只有用内容说话，以质量立足，方能真正打动观众，赢得口碑。因此，不以质量立足的作品，一定不能赢得口碑</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B．加快建设农业强国，才能有效防范涉农领域安全风险。因此，有效防范了涉农领域安全风险，一定能加快建设农业强国</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C．唯有深入生活、遵循艺术规律、锤炼内容质量、追求社会效益与经济效益相统一，作品才能常演常新、叫好又叫座。因此，不能叫好又叫座的作品，一定没有深入生活</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D．文艺创作要经得起时代检验和历史沉淀，文艺工作者就必须厚植人民情怀，投入时代洪流，激发青春理想。因此，没有激发青春 理想的文艺创作，一定经不起时代检验或历史沉淀</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C</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题型五：综合判断推理</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每道题给出若干材料，要求应试人员综合运用各种推理能力，选择一个最恰当的答案。</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仰望星空，宇宙浩渺无边。面对苍穹，存在如下不同的说法。</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（1）ⅆ ⅆ（略）</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（2）身处这样一个宇宙之中，我们应不应该寻找地外文明呢？宇宙就像一个黑森林，每一个文明都是一个带枪的猎人，小心翼翼地 在危机四伏的丛林中前行，不敢发出任何声响，因为林中到处都有与 他一样潜行的猎人，如果他发现了别的生命，能做的只有一件事：开枪消灭他，要不然就可能会被他消灭。</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（3）ⅆ ⅆ（略）</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（2）对宇宙生存的黑森林法则进行了论证，以下哪项对此论证的评价最为合适？</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A．采用的是类比论证        B．采用的是因果论证</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C．采用的是反证法论证      D．采用的是归谬法论证</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A</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3"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5</w:t>
      </w:r>
      <w:r>
        <w:rPr>
          <w:rFonts w:hint="eastAsia" w:ascii="方正楷体_GBK" w:hAnsi="方正楷体_GBK" w:eastAsia="方正楷体_GBK" w:cs="方正楷体_GBK"/>
          <w:b/>
          <w:bCs/>
          <w:sz w:val="32"/>
          <w:szCs w:val="32"/>
          <w:lang w:eastAsia="zh-CN"/>
        </w:rPr>
        <w:t>）资料分析</w:t>
      </w:r>
    </w:p>
    <w:p>
      <w:pPr>
        <w:keepNext w:val="0"/>
        <w:keepLines w:val="0"/>
        <w:pageBreakBefore w:val="0"/>
        <w:widowControl/>
        <w:kinsoku/>
        <w:wordWrap/>
        <w:overflowPunct/>
        <w:topLinePunct w:val="0"/>
        <w:autoSpaceDE/>
        <w:autoSpaceDN w:val="0"/>
        <w:bidi w:val="0"/>
        <w:adjustRightInd/>
        <w:snapToGrid w:val="0"/>
        <w:spacing w:after="0" w:line="52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主要测查应试人员对各种复合性的数据资料进行综合 理解与分析加工的能力，资料通常以统计性的图表、文字材料等形式呈现。</w:t>
      </w:r>
    </w:p>
    <w:p>
      <w:pPr>
        <w:keepNext w:val="0"/>
        <w:keepLines w:val="0"/>
        <w:pageBreakBefore w:val="0"/>
        <w:widowControl/>
        <w:wordWrap/>
        <w:overflowPunct/>
        <w:topLinePunct w:val="0"/>
        <w:autoSpaceDN w:val="0"/>
        <w:bidi w:val="0"/>
        <w:snapToGrid w:val="0"/>
        <w:spacing w:line="520" w:lineRule="exact"/>
        <w:ind w:left="0" w:right="0" w:rightChars="0" w:firstLine="626" w:firstLineChars="200"/>
        <w:rPr>
          <w:rFonts w:ascii="楷体" w:hAnsi="楷体" w:eastAsia="楷体" w:cs="楷体"/>
          <w:sz w:val="31"/>
          <w:szCs w:val="31"/>
        </w:rPr>
      </w:pPr>
      <w:r>
        <w:rPr>
          <w:rFonts w:ascii="楷体" w:hAnsi="楷体" w:eastAsia="楷体" w:cs="楷体"/>
          <w:b/>
          <w:bCs/>
          <w:spacing w:val="1"/>
          <w:sz w:val="31"/>
          <w:szCs w:val="31"/>
        </w:rPr>
        <w:t>例题：</w:t>
      </w:r>
    </w:p>
    <w:p>
      <w:pPr>
        <w:spacing w:before="90" w:line="4420" w:lineRule="exact"/>
      </w:pPr>
      <w:r>
        <w:rPr>
          <w:position w:val="-88"/>
        </w:rPr>
        <w:drawing>
          <wp:inline distT="0" distB="0" distL="0" distR="0">
            <wp:extent cx="5141595" cy="2806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5142229" cy="2806700"/>
                    </a:xfrm>
                    <a:prstGeom prst="rect">
                      <a:avLst/>
                    </a:prstGeom>
                  </pic:spPr>
                </pic:pic>
              </a:graphicData>
            </a:graphic>
          </wp:inline>
        </w:drawing>
      </w:r>
    </w:p>
    <w:p>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2022年1月～2023年4月F省饮料产量情况</w:t>
      </w:r>
    </w:p>
    <w:p>
      <w:pPr>
        <w:spacing w:before="81" w:line="227" w:lineRule="auto"/>
        <w:ind w:left="23"/>
        <w:outlineLvl w:val="2"/>
        <w:rPr>
          <w:b/>
          <w:bCs/>
          <w:spacing w:val="-6"/>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《综合应用能力》</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34" w:firstLineChars="200"/>
        <w:jc w:val="both"/>
        <w:outlineLvl w:val="1"/>
        <w:rPr>
          <w:rFonts w:ascii="宋体" w:hAnsi="宋体" w:eastAsia="宋体" w:cs="宋体"/>
          <w:sz w:val="31"/>
          <w:szCs w:val="31"/>
        </w:rPr>
      </w:pPr>
      <w:r>
        <w:rPr>
          <w:rFonts w:ascii="宋体" w:hAnsi="宋体" w:eastAsia="宋体" w:cs="宋体"/>
          <w:b/>
          <w:bCs/>
          <w:spacing w:val="3"/>
          <w:sz w:val="31"/>
          <w:szCs w:val="31"/>
        </w:rPr>
        <w:t>1</w:t>
      </w:r>
      <w:r>
        <w:rPr>
          <w:rFonts w:ascii="宋体" w:hAnsi="宋体" w:eastAsia="宋体" w:cs="宋体"/>
          <w:b/>
          <w:bCs/>
          <w:spacing w:val="5"/>
          <w:sz w:val="31"/>
          <w:szCs w:val="31"/>
        </w:rPr>
        <w:t>.</w:t>
      </w:r>
      <w:r>
        <w:rPr>
          <w:rFonts w:ascii="宋体" w:hAnsi="宋体" w:eastAsia="宋体" w:cs="宋体"/>
          <w:b/>
          <w:bCs/>
          <w:spacing w:val="3"/>
          <w:sz w:val="31"/>
          <w:szCs w:val="31"/>
        </w:rPr>
        <w:t>考试性质和目标</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《综合应用能力》是针对事业单位管理岗位公开招聘工作人员而设置的考试科目，旨在测查应试人员综合运用相关知识和技能发现问题、分析问题、解决问题的能力。</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34" w:firstLineChars="200"/>
        <w:jc w:val="both"/>
        <w:outlineLvl w:val="1"/>
        <w:rPr>
          <w:rFonts w:hint="eastAsia" w:ascii="宋体" w:hAnsi="宋体" w:eastAsia="宋体" w:cs="宋体"/>
          <w:b/>
          <w:bCs/>
          <w:spacing w:val="3"/>
          <w:sz w:val="31"/>
          <w:szCs w:val="31"/>
          <w:lang w:eastAsia="zh-CN"/>
        </w:rPr>
      </w:pPr>
      <w:r>
        <w:rPr>
          <w:rFonts w:hint="eastAsia" w:ascii="宋体" w:hAnsi="宋体" w:eastAsia="宋体" w:cs="宋体"/>
          <w:b/>
          <w:bCs/>
          <w:spacing w:val="3"/>
          <w:sz w:val="31"/>
          <w:szCs w:val="31"/>
          <w:lang w:eastAsia="zh-CN"/>
        </w:rPr>
        <w:t>2.考试内容和测评要素</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主要测查应试人员的管理角色意识、分析判断能力、计划与控制能力、沟通协调能力和文字表达能力。</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管理角色意识：</w:t>
      </w:r>
      <w:r>
        <w:rPr>
          <w:rFonts w:hint="eastAsia" w:ascii="仿宋" w:hAnsi="仿宋" w:eastAsia="仿宋" w:cs="仿宋"/>
          <w:sz w:val="32"/>
          <w:szCs w:val="32"/>
          <w:lang w:eastAsia="zh-CN"/>
        </w:rPr>
        <w:t>对管理岗位的职责权限有清晰认识，能够从管理者的角度理解、思考和解决问题，具有服务意识。</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分析判断能力：</w:t>
      </w:r>
      <w:r>
        <w:rPr>
          <w:rFonts w:hint="eastAsia" w:ascii="仿宋" w:hAnsi="仿宋" w:eastAsia="仿宋" w:cs="仿宋"/>
          <w:sz w:val="32"/>
          <w:szCs w:val="32"/>
          <w:lang w:eastAsia="zh-CN"/>
        </w:rPr>
        <w:t>面对工作情境，能够发现和界定问题，分析问题原因及影响因素，做出恰当的评估和判断。</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计划与控制能力：</w:t>
      </w:r>
      <w:r>
        <w:rPr>
          <w:rFonts w:hint="eastAsia" w:ascii="仿宋" w:hAnsi="仿宋" w:eastAsia="仿宋" w:cs="仿宋"/>
          <w:sz w:val="32"/>
          <w:szCs w:val="32"/>
          <w:lang w:eastAsia="zh-CN"/>
        </w:rPr>
        <w:t>能够根据岗位职责和工作要求，利用可支配的资源，设想可以解决问题的方式方法，使工作按预想的进程和方向发展，以获得期望的结果。</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沟通协调能力：</w:t>
      </w:r>
      <w:r>
        <w:rPr>
          <w:rFonts w:hint="eastAsia" w:ascii="仿宋" w:hAnsi="仿宋" w:eastAsia="仿宋" w:cs="仿宋"/>
          <w:sz w:val="32"/>
          <w:szCs w:val="32"/>
          <w:lang w:eastAsia="zh-CN"/>
        </w:rPr>
        <w:t>能够在管理工作中向有关人员征询意见，传递信息，施加影响，获得支持与配合。</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文字表达能力：</w:t>
      </w:r>
      <w:r>
        <w:rPr>
          <w:rFonts w:hint="eastAsia" w:ascii="仿宋" w:hAnsi="仿宋" w:eastAsia="仿宋" w:cs="仿宋"/>
          <w:sz w:val="32"/>
          <w:szCs w:val="32"/>
          <w:lang w:eastAsia="zh-CN"/>
        </w:rPr>
        <w:t>能够根据管理工作需要撰写文稿，准确和清晰地进行书面表达。</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34" w:firstLineChars="200"/>
        <w:jc w:val="both"/>
        <w:outlineLvl w:val="1"/>
        <w:rPr>
          <w:rFonts w:hint="eastAsia" w:ascii="宋体" w:hAnsi="宋体" w:eastAsia="宋体" w:cs="宋体"/>
          <w:b/>
          <w:bCs/>
          <w:spacing w:val="3"/>
          <w:sz w:val="31"/>
          <w:szCs w:val="31"/>
          <w:lang w:eastAsia="zh-CN"/>
        </w:rPr>
      </w:pPr>
      <w:r>
        <w:rPr>
          <w:rFonts w:hint="eastAsia" w:ascii="宋体" w:hAnsi="宋体" w:eastAsia="宋体" w:cs="宋体"/>
          <w:b/>
          <w:bCs/>
          <w:spacing w:val="3"/>
          <w:sz w:val="31"/>
          <w:szCs w:val="31"/>
          <w:lang w:eastAsia="zh-CN"/>
        </w:rPr>
        <w:t>三、试卷结构</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试卷由注意事项、背景材料和试题三部分组成，以主观性试题为主。试题内容主要涉及事业单位管理岗位典型的工作任务，如观点归纳、资料分类、草拟信函、会务安排、应急处理、联络通知等。</w:t>
      </w:r>
    </w:p>
    <w:sectPr>
      <w:footerReference r:id="rId5" w:type="default"/>
      <w:pgSz w:w="11906" w:h="16839"/>
      <w:pgMar w:top="1701" w:right="1701" w:bottom="1701" w:left="1701"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eastAsia="zh-CN"/>
                            </w:rPr>
                            <w:fldChar w:fldCharType="begin"/>
                          </w:r>
                          <w:r>
                            <w:rPr>
                              <w:rFonts w:hint="default" w:ascii="Times New Roman" w:hAnsi="Times New Roman" w:eastAsia="宋体" w:cs="Times New Roman"/>
                              <w:sz w:val="22"/>
                              <w:szCs w:val="22"/>
                              <w:lang w:eastAsia="zh-CN"/>
                            </w:rPr>
                            <w:instrText xml:space="preserve"> PAGE  \* MERGEFORMAT </w:instrText>
                          </w:r>
                          <w:r>
                            <w:rPr>
                              <w:rFonts w:hint="default" w:ascii="Times New Roman" w:hAnsi="Times New Roman" w:eastAsia="宋体" w:cs="Times New Roman"/>
                              <w:sz w:val="22"/>
                              <w:szCs w:val="22"/>
                              <w:lang w:eastAsia="zh-CN"/>
                            </w:rPr>
                            <w:fldChar w:fldCharType="separate"/>
                          </w:r>
                          <w:r>
                            <w:rPr>
                              <w:rFonts w:hint="default" w:ascii="Times New Roman" w:hAnsi="Times New Roman" w:eastAsia="宋体" w:cs="Times New Roman"/>
                              <w:sz w:val="22"/>
                              <w:szCs w:val="22"/>
                              <w:lang w:eastAsia="zh-CN"/>
                            </w:rPr>
                            <w:t>1</w:t>
                          </w:r>
                          <w:r>
                            <w:rPr>
                              <w:rFonts w:hint="default" w:ascii="Times New Roman" w:hAnsi="Times New Roman" w:eastAsia="宋体" w:cs="Times New Roman"/>
                              <w:sz w:val="22"/>
                              <w:szCs w:val="22"/>
                              <w:lang w:eastAsia="zh-CN"/>
                            </w:rPr>
                            <w:fldChar w:fldCharType="end"/>
                          </w:r>
                          <w:r>
                            <w:rPr>
                              <w:rFonts w:hint="default" w:ascii="Times New Roman" w:hAnsi="Times New Roman" w:eastAsia="宋体" w:cs="Times New Roman"/>
                              <w:sz w:val="22"/>
                              <w:szCs w:val="22"/>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eastAsia="zh-CN"/>
                      </w:rPr>
                      <w:fldChar w:fldCharType="begin"/>
                    </w:r>
                    <w:r>
                      <w:rPr>
                        <w:rFonts w:hint="default" w:ascii="Times New Roman" w:hAnsi="Times New Roman" w:eastAsia="宋体" w:cs="Times New Roman"/>
                        <w:sz w:val="22"/>
                        <w:szCs w:val="22"/>
                        <w:lang w:eastAsia="zh-CN"/>
                      </w:rPr>
                      <w:instrText xml:space="preserve"> PAGE  \* MERGEFORMAT </w:instrText>
                    </w:r>
                    <w:r>
                      <w:rPr>
                        <w:rFonts w:hint="default" w:ascii="Times New Roman" w:hAnsi="Times New Roman" w:eastAsia="宋体" w:cs="Times New Roman"/>
                        <w:sz w:val="22"/>
                        <w:szCs w:val="22"/>
                        <w:lang w:eastAsia="zh-CN"/>
                      </w:rPr>
                      <w:fldChar w:fldCharType="separate"/>
                    </w:r>
                    <w:r>
                      <w:rPr>
                        <w:rFonts w:hint="default" w:ascii="Times New Roman" w:hAnsi="Times New Roman" w:eastAsia="宋体" w:cs="Times New Roman"/>
                        <w:sz w:val="22"/>
                        <w:szCs w:val="22"/>
                        <w:lang w:eastAsia="zh-CN"/>
                      </w:rPr>
                      <w:t>1</w:t>
                    </w:r>
                    <w:r>
                      <w:rPr>
                        <w:rFonts w:hint="default" w:ascii="Times New Roman" w:hAnsi="Times New Roman" w:eastAsia="宋体" w:cs="Times New Roman"/>
                        <w:sz w:val="22"/>
                        <w:szCs w:val="22"/>
                        <w:lang w:eastAsia="zh-CN"/>
                      </w:rPr>
                      <w:fldChar w:fldCharType="end"/>
                    </w:r>
                    <w:r>
                      <w:rPr>
                        <w:rFonts w:hint="default" w:ascii="Times New Roman" w:hAnsi="Times New Roman" w:eastAsia="宋体" w:cs="Times New Roman"/>
                        <w:sz w:val="22"/>
                        <w:szCs w:val="22"/>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557A2F5B"/>
    <w:rsid w:val="F5E2A3EE"/>
    <w:rsid w:val="FFF77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Office_11.8.2.10534_F1E327BC-269C-435d-A152-05C5408002CA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2025-02-22T03:01:00Z</dcterms:created>
  <dc:creator>陆翔〖副局长办公室（302）〗</dc:creator>
  <cp:lastModifiedBy>uos</cp:lastModifiedBy>
  <dcterms:modified xsi:type="dcterms:W3CDTF">2025-02-28T15:04:51Z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2025-02-21T11:02:32Z</vt:filetime>
  </property>
  <property fmtid="{D5CDD505-2E9C-101B-9397-08002B2CF9AE}" pid="4" name="KSOProductBuildVer">
    <vt:lpwstr>2052-11.8.2.10534</vt:lpwstr>
  </property>
</Properties>
</file>