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outlineLvl w:val="9"/>
        <w:rPr>
          <w:rFonts w:hint="eastAsia" w:ascii="方正小标宋简体" w:hAnsi="方正小标宋简体" w:eastAsia="方正小标宋简体" w:cs="方正小标宋简体"/>
          <w:color w:val="auto"/>
          <w:w w:val="96"/>
          <w:sz w:val="44"/>
          <w:szCs w:val="44"/>
          <w:lang w:val="en-US" w:eastAsia="zh-CN"/>
        </w:rPr>
      </w:pPr>
      <w:r>
        <w:rPr>
          <w:rFonts w:hint="eastAsia" w:ascii="方正小标宋简体" w:hAnsi="方正小标宋简体" w:eastAsia="方正小标宋简体" w:cs="方正小标宋简体"/>
          <w:color w:val="auto"/>
          <w:w w:val="96"/>
          <w:sz w:val="44"/>
          <w:szCs w:val="44"/>
          <w:lang w:val="en-US" w:eastAsia="zh-CN"/>
        </w:rPr>
        <w:t>河北省职工职业技能竞赛促进条例</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outlineLvl w:val="9"/>
        <w:rPr>
          <w:rFonts w:hint="eastAsia" w:ascii="方正小标宋简体" w:hAnsi="方正小标宋简体" w:eastAsia="方正小标宋简体" w:cs="方正小标宋简体"/>
          <w:color w:val="auto"/>
          <w:w w:val="96"/>
          <w:sz w:val="44"/>
          <w:szCs w:val="44"/>
          <w:lang w:val="en-US" w:eastAsia="zh-CN"/>
        </w:rPr>
      </w:pPr>
      <w:r>
        <w:rPr>
          <w:rFonts w:hint="eastAsia" w:ascii="楷体_GB2312" w:hAnsi="楷体_GB2312" w:eastAsia="楷体_GB2312" w:cs="楷体_GB2312"/>
          <w:color w:val="auto"/>
          <w:w w:val="96"/>
          <w:sz w:val="32"/>
          <w:szCs w:val="32"/>
          <w:lang w:val="en-US" w:eastAsia="zh-CN"/>
        </w:rPr>
        <w:t>（草案征求意见稿）</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jc w:val="center"/>
        <w:rPr>
          <w:rFonts w:hint="eastAsia" w:ascii="黑体" w:hAnsi="黑体" w:eastAsia="黑体" w:cs="黑体"/>
          <w:color w:val="auto"/>
          <w:sz w:val="36"/>
          <w:szCs w:val="36"/>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spacing w:line="580" w:lineRule="exact"/>
        <w:jc w:val="center"/>
        <w:rPr>
          <w:rFonts w:hint="eastAsia" w:ascii="黑体" w:hAnsi="黑体" w:eastAsia="黑体" w:cs="黑体"/>
          <w:b w:val="0"/>
          <w:bCs w:val="0"/>
          <w:color w:val="auto"/>
          <w:kern w:val="2"/>
          <w:sz w:val="36"/>
          <w:szCs w:val="36"/>
          <w:lang w:val="en-US" w:eastAsia="zh-CN" w:bidi="ar-SA"/>
        </w:rPr>
      </w:pPr>
      <w:r>
        <w:rPr>
          <w:rFonts w:hint="eastAsia" w:ascii="黑体" w:hAnsi="黑体" w:eastAsia="黑体" w:cs="黑体"/>
          <w:b w:val="0"/>
          <w:bCs w:val="0"/>
          <w:color w:val="auto"/>
          <w:kern w:val="2"/>
          <w:sz w:val="36"/>
          <w:szCs w:val="36"/>
          <w:lang w:val="en-US" w:eastAsia="zh-CN" w:bidi="ar-SA"/>
        </w:rPr>
        <w:t>目 录</w:t>
      </w:r>
    </w:p>
    <w:p>
      <w:pPr>
        <w:keepNext w:val="0"/>
        <w:keepLines w:val="0"/>
        <w:pageBreakBefore w:val="0"/>
        <w:widowControl w:val="0"/>
        <w:numPr>
          <w:ilvl w:val="0"/>
          <w:numId w:val="0"/>
        </w:numPr>
        <w:shd w:val="clear" w:color="auto" w:fill="auto"/>
        <w:kinsoku/>
        <w:wordWrap/>
        <w:overflowPunct/>
        <w:topLinePunct w:val="0"/>
        <w:autoSpaceDE/>
        <w:autoSpaceDN/>
        <w:bidi w:val="0"/>
        <w:spacing w:line="580" w:lineRule="exact"/>
        <w:ind w:firstLine="688" w:firstLineChars="200"/>
        <w:jc w:val="left"/>
        <w:rPr>
          <w:rFonts w:hint="eastAsia" w:ascii="仿宋_GB2312" w:hAnsi="仿宋_GB2312" w:eastAsia="仿宋_GB2312" w:cs="仿宋_GB2312"/>
          <w:b w:val="0"/>
          <w:bCs w:val="0"/>
          <w:color w:val="auto"/>
          <w:kern w:val="2"/>
          <w:sz w:val="36"/>
          <w:szCs w:val="36"/>
          <w:lang w:val="en-US" w:eastAsia="zh-CN" w:bidi="ar-SA"/>
        </w:rPr>
      </w:pPr>
      <w:r>
        <w:rPr>
          <w:rFonts w:hint="eastAsia" w:ascii="仿宋_GB2312" w:hAnsi="仿宋_GB2312" w:eastAsia="仿宋_GB2312" w:cs="仿宋_GB2312"/>
          <w:b w:val="0"/>
          <w:bCs w:val="0"/>
          <w:color w:val="auto"/>
          <w:kern w:val="2"/>
          <w:sz w:val="36"/>
          <w:szCs w:val="36"/>
          <w:lang w:val="en-US" w:eastAsia="zh-CN" w:bidi="ar-SA"/>
        </w:rPr>
        <w:t>第一章  总    则</w:t>
      </w:r>
    </w:p>
    <w:p>
      <w:pPr>
        <w:keepNext w:val="0"/>
        <w:keepLines w:val="0"/>
        <w:pageBreakBefore w:val="0"/>
        <w:widowControl w:val="0"/>
        <w:numPr>
          <w:ilvl w:val="0"/>
          <w:numId w:val="0"/>
        </w:numPr>
        <w:shd w:val="clear" w:color="auto" w:fill="auto"/>
        <w:kinsoku/>
        <w:wordWrap/>
        <w:overflowPunct/>
        <w:topLinePunct w:val="0"/>
        <w:autoSpaceDE/>
        <w:autoSpaceDN/>
        <w:bidi w:val="0"/>
        <w:spacing w:line="580" w:lineRule="exact"/>
        <w:ind w:firstLine="688" w:firstLineChars="200"/>
        <w:jc w:val="left"/>
        <w:rPr>
          <w:rFonts w:hint="default" w:ascii="仿宋_GB2312" w:hAnsi="仿宋_GB2312" w:eastAsia="仿宋_GB2312" w:cs="仿宋_GB2312"/>
          <w:b w:val="0"/>
          <w:bCs w:val="0"/>
          <w:color w:val="auto"/>
          <w:kern w:val="2"/>
          <w:sz w:val="36"/>
          <w:szCs w:val="36"/>
          <w:lang w:val="en-US" w:eastAsia="zh-CN" w:bidi="ar-SA"/>
        </w:rPr>
      </w:pPr>
      <w:r>
        <w:rPr>
          <w:rFonts w:hint="eastAsia" w:ascii="仿宋_GB2312" w:hAnsi="仿宋_GB2312" w:eastAsia="仿宋_GB2312" w:cs="仿宋_GB2312"/>
          <w:b w:val="0"/>
          <w:bCs w:val="0"/>
          <w:color w:val="auto"/>
          <w:kern w:val="2"/>
          <w:sz w:val="36"/>
          <w:szCs w:val="36"/>
          <w:lang w:val="en-US" w:eastAsia="zh-CN" w:bidi="ar-SA"/>
        </w:rPr>
        <w:t>第二章  竞赛体系</w:t>
      </w:r>
    </w:p>
    <w:p>
      <w:pPr>
        <w:keepNext w:val="0"/>
        <w:keepLines w:val="0"/>
        <w:pageBreakBefore w:val="0"/>
        <w:widowControl w:val="0"/>
        <w:numPr>
          <w:ilvl w:val="0"/>
          <w:numId w:val="0"/>
        </w:numPr>
        <w:shd w:val="clear" w:color="auto" w:fill="auto"/>
        <w:kinsoku/>
        <w:wordWrap/>
        <w:overflowPunct/>
        <w:topLinePunct w:val="0"/>
        <w:autoSpaceDE/>
        <w:autoSpaceDN/>
        <w:bidi w:val="0"/>
        <w:spacing w:line="580" w:lineRule="exact"/>
        <w:ind w:firstLine="688" w:firstLineChars="200"/>
        <w:jc w:val="left"/>
        <w:rPr>
          <w:rFonts w:hint="default" w:ascii="仿宋_GB2312" w:hAnsi="仿宋_GB2312" w:eastAsia="仿宋_GB2312" w:cs="仿宋_GB2312"/>
          <w:b w:val="0"/>
          <w:bCs w:val="0"/>
          <w:color w:val="auto"/>
          <w:kern w:val="2"/>
          <w:sz w:val="36"/>
          <w:szCs w:val="36"/>
          <w:lang w:val="en-US" w:eastAsia="zh-CN" w:bidi="ar-SA"/>
        </w:rPr>
      </w:pPr>
      <w:r>
        <w:rPr>
          <w:rFonts w:hint="eastAsia" w:ascii="仿宋_GB2312" w:hAnsi="仿宋_GB2312" w:eastAsia="仿宋_GB2312" w:cs="仿宋_GB2312"/>
          <w:b w:val="0"/>
          <w:bCs w:val="0"/>
          <w:color w:val="auto"/>
          <w:kern w:val="2"/>
          <w:sz w:val="36"/>
          <w:szCs w:val="36"/>
          <w:lang w:val="en-US" w:eastAsia="zh-CN" w:bidi="ar-SA"/>
        </w:rPr>
        <w:t>第三章  组织实施</w:t>
      </w:r>
    </w:p>
    <w:p>
      <w:pPr>
        <w:keepNext w:val="0"/>
        <w:keepLines w:val="0"/>
        <w:pageBreakBefore w:val="0"/>
        <w:widowControl w:val="0"/>
        <w:numPr>
          <w:ilvl w:val="0"/>
          <w:numId w:val="0"/>
        </w:numPr>
        <w:shd w:val="clear" w:color="auto" w:fill="auto"/>
        <w:kinsoku/>
        <w:wordWrap/>
        <w:overflowPunct/>
        <w:topLinePunct w:val="0"/>
        <w:autoSpaceDE/>
        <w:autoSpaceDN/>
        <w:bidi w:val="0"/>
        <w:spacing w:line="580" w:lineRule="exact"/>
        <w:ind w:firstLine="688" w:firstLineChars="200"/>
        <w:jc w:val="left"/>
        <w:rPr>
          <w:rFonts w:hint="default" w:ascii="仿宋_GB2312" w:hAnsi="仿宋_GB2312" w:eastAsia="仿宋_GB2312" w:cs="仿宋_GB2312"/>
          <w:b w:val="0"/>
          <w:bCs w:val="0"/>
          <w:color w:val="auto"/>
          <w:kern w:val="2"/>
          <w:sz w:val="36"/>
          <w:szCs w:val="36"/>
          <w:lang w:val="en-US" w:eastAsia="zh-CN" w:bidi="ar-SA"/>
        </w:rPr>
      </w:pPr>
      <w:r>
        <w:rPr>
          <w:rFonts w:hint="eastAsia" w:ascii="仿宋_GB2312" w:hAnsi="仿宋_GB2312" w:eastAsia="仿宋_GB2312" w:cs="仿宋_GB2312"/>
          <w:b w:val="0"/>
          <w:bCs w:val="0"/>
          <w:color w:val="auto"/>
          <w:kern w:val="2"/>
          <w:sz w:val="36"/>
          <w:szCs w:val="36"/>
          <w:lang w:val="en-US" w:eastAsia="zh-CN" w:bidi="ar-SA"/>
        </w:rPr>
        <w:t>第四章  保障激励</w:t>
      </w:r>
    </w:p>
    <w:p>
      <w:pPr>
        <w:keepNext w:val="0"/>
        <w:keepLines w:val="0"/>
        <w:pageBreakBefore w:val="0"/>
        <w:widowControl w:val="0"/>
        <w:numPr>
          <w:ilvl w:val="0"/>
          <w:numId w:val="0"/>
        </w:numPr>
        <w:shd w:val="clear" w:color="auto" w:fill="auto"/>
        <w:kinsoku/>
        <w:wordWrap/>
        <w:overflowPunct/>
        <w:topLinePunct w:val="0"/>
        <w:autoSpaceDE/>
        <w:autoSpaceDN/>
        <w:bidi w:val="0"/>
        <w:spacing w:line="580" w:lineRule="exact"/>
        <w:ind w:firstLine="688" w:firstLineChars="200"/>
        <w:jc w:val="left"/>
        <w:rPr>
          <w:rFonts w:hint="default" w:ascii="仿宋_GB2312" w:hAnsi="仿宋_GB2312" w:eastAsia="仿宋_GB2312" w:cs="仿宋_GB2312"/>
          <w:b w:val="0"/>
          <w:bCs w:val="0"/>
          <w:color w:val="auto"/>
          <w:kern w:val="2"/>
          <w:sz w:val="36"/>
          <w:szCs w:val="36"/>
          <w:lang w:val="en-US" w:eastAsia="zh-CN" w:bidi="ar-SA"/>
        </w:rPr>
      </w:pPr>
      <w:r>
        <w:rPr>
          <w:rFonts w:hint="eastAsia" w:ascii="仿宋_GB2312" w:hAnsi="仿宋_GB2312" w:eastAsia="仿宋_GB2312" w:cs="仿宋_GB2312"/>
          <w:b w:val="0"/>
          <w:bCs w:val="0"/>
          <w:color w:val="auto"/>
          <w:kern w:val="2"/>
          <w:sz w:val="36"/>
          <w:szCs w:val="36"/>
          <w:lang w:val="en-US" w:eastAsia="zh-CN" w:bidi="ar-SA"/>
        </w:rPr>
        <w:t>第五章  监督管理</w:t>
      </w:r>
    </w:p>
    <w:p>
      <w:pPr>
        <w:keepNext w:val="0"/>
        <w:keepLines w:val="0"/>
        <w:pageBreakBefore w:val="0"/>
        <w:widowControl w:val="0"/>
        <w:numPr>
          <w:ilvl w:val="0"/>
          <w:numId w:val="0"/>
        </w:numPr>
        <w:shd w:val="clear" w:color="auto" w:fill="auto"/>
        <w:kinsoku/>
        <w:wordWrap/>
        <w:overflowPunct/>
        <w:topLinePunct w:val="0"/>
        <w:autoSpaceDE/>
        <w:autoSpaceDN/>
        <w:bidi w:val="0"/>
        <w:spacing w:line="580" w:lineRule="exact"/>
        <w:ind w:firstLine="688" w:firstLineChars="200"/>
        <w:jc w:val="left"/>
        <w:rPr>
          <w:rFonts w:hint="default" w:ascii="仿宋_GB2312" w:hAnsi="仿宋_GB2312" w:eastAsia="仿宋_GB2312" w:cs="仿宋_GB2312"/>
          <w:b w:val="0"/>
          <w:bCs w:val="0"/>
          <w:color w:val="auto"/>
          <w:kern w:val="2"/>
          <w:sz w:val="36"/>
          <w:szCs w:val="36"/>
          <w:lang w:val="en-US" w:eastAsia="zh-CN" w:bidi="ar-SA"/>
        </w:rPr>
      </w:pPr>
      <w:r>
        <w:rPr>
          <w:rFonts w:hint="eastAsia" w:ascii="仿宋_GB2312" w:hAnsi="仿宋_GB2312" w:eastAsia="仿宋_GB2312" w:cs="仿宋_GB2312"/>
          <w:b w:val="0"/>
          <w:bCs w:val="0"/>
          <w:color w:val="auto"/>
          <w:kern w:val="2"/>
          <w:sz w:val="36"/>
          <w:szCs w:val="36"/>
          <w:lang w:val="en-US" w:eastAsia="zh-CN" w:bidi="ar-SA"/>
        </w:rPr>
        <w:t xml:space="preserve">第六章  附    则  </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jc w:val="center"/>
        <w:rPr>
          <w:rFonts w:hint="eastAsia" w:ascii="黑体" w:hAnsi="黑体" w:eastAsia="黑体" w:cs="黑体"/>
          <w:color w:val="auto"/>
          <w:sz w:val="36"/>
          <w:szCs w:val="36"/>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jc w:val="center"/>
        <w:rPr>
          <w:rFonts w:hint="eastAsia" w:ascii="黑体" w:hAnsi="黑体" w:eastAsia="黑体" w:cs="黑体"/>
          <w:b w:val="0"/>
          <w:bCs w:val="0"/>
          <w:color w:val="auto"/>
          <w:sz w:val="36"/>
          <w:szCs w:val="36"/>
          <w:shd w:val="clear" w:color="auto" w:fill="auto"/>
          <w:lang w:val="en-US" w:eastAsia="zh-CN"/>
        </w:rPr>
      </w:pPr>
      <w:r>
        <w:rPr>
          <w:rFonts w:hint="eastAsia" w:ascii="黑体" w:hAnsi="黑体" w:eastAsia="黑体" w:cs="黑体"/>
          <w:color w:val="auto"/>
          <w:sz w:val="36"/>
          <w:szCs w:val="36"/>
          <w:lang w:val="en-US" w:eastAsia="zh-CN"/>
        </w:rPr>
        <w:t>第一章  总  则</w:t>
      </w:r>
    </w:p>
    <w:p>
      <w:pPr>
        <w:pStyle w:val="2"/>
        <w:keepNext w:val="0"/>
        <w:keepLines w:val="0"/>
        <w:pageBreakBefore w:val="0"/>
        <w:widowControl w:val="0"/>
        <w:shd w:val="clear" w:color="auto" w:fill="auto"/>
        <w:kinsoku/>
        <w:wordWrap/>
        <w:overflowPunct/>
        <w:topLinePunct w:val="0"/>
        <w:autoSpaceDE/>
        <w:autoSpaceDN/>
        <w:bidi w:val="0"/>
        <w:spacing w:before="0" w:after="0" w:afterLines="0" w:line="580" w:lineRule="exact"/>
        <w:ind w:firstLine="688" w:firstLineChars="200"/>
        <w:jc w:val="both"/>
        <w:rPr>
          <w:rFonts w:hint="eastAsia" w:ascii="仿宋_GB2312" w:hAnsi="仿宋_GB2312" w:eastAsia="仿宋_GB2312" w:cs="仿宋_GB2312"/>
          <w:b w:val="0"/>
          <w:bCs w:val="0"/>
          <w:color w:val="auto"/>
          <w:kern w:val="2"/>
          <w:sz w:val="36"/>
          <w:szCs w:val="36"/>
          <w:lang w:val="en-US" w:eastAsia="zh-CN" w:bidi="ar-SA"/>
        </w:rPr>
      </w:pPr>
      <w:r>
        <w:rPr>
          <w:rFonts w:hint="eastAsia" w:ascii="黑体" w:hAnsi="黑体" w:eastAsia="黑体" w:cs="黑体"/>
          <w:b w:val="0"/>
          <w:bCs w:val="0"/>
          <w:color w:val="auto"/>
          <w:kern w:val="2"/>
          <w:sz w:val="36"/>
          <w:szCs w:val="36"/>
          <w:lang w:val="en-US" w:eastAsia="zh-CN" w:bidi="ar-SA"/>
        </w:rPr>
        <w:t xml:space="preserve">第一条  </w:t>
      </w:r>
      <w:r>
        <w:rPr>
          <w:rFonts w:hint="eastAsia" w:ascii="仿宋_GB2312" w:hAnsi="仿宋_GB2312" w:eastAsia="仿宋_GB2312" w:cs="仿宋_GB2312"/>
          <w:b w:val="0"/>
          <w:bCs w:val="0"/>
          <w:color w:val="auto"/>
          <w:kern w:val="2"/>
          <w:sz w:val="36"/>
          <w:szCs w:val="36"/>
          <w:lang w:val="en-US" w:eastAsia="zh-CN" w:bidi="ar-SA"/>
        </w:rPr>
        <w:t>为了促进职工职业技能竞赛广泛开展，</w:t>
      </w:r>
      <w:r>
        <w:rPr>
          <w:rFonts w:hint="eastAsia" w:ascii="仿宋_GB2312" w:hAnsi="仿宋_GB2312" w:eastAsia="仿宋_GB2312" w:cs="仿宋_GB2312"/>
          <w:color w:val="auto"/>
          <w:sz w:val="36"/>
          <w:szCs w:val="36"/>
          <w:lang w:val="en-US" w:eastAsia="zh-CN"/>
        </w:rPr>
        <w:t>规范职工职业技能竞赛活动，加强高技能人才队伍建设，</w:t>
      </w:r>
      <w:r>
        <w:rPr>
          <w:rFonts w:hint="eastAsia" w:ascii="仿宋_GB2312" w:hAnsi="仿宋_GB2312" w:eastAsia="仿宋_GB2312" w:cs="仿宋_GB2312"/>
          <w:b w:val="0"/>
          <w:bCs w:val="0"/>
          <w:color w:val="auto"/>
          <w:kern w:val="2"/>
          <w:sz w:val="36"/>
          <w:szCs w:val="36"/>
          <w:lang w:val="en-US" w:eastAsia="zh-CN" w:bidi="ar-SA"/>
        </w:rPr>
        <w:t>推动经济社会高质量发展，根据《中华人民共和国劳动法》《中华人民共和国工会法》等有关法律、行政法规，结合本省实际，制定本条例。</w:t>
      </w:r>
    </w:p>
    <w:p>
      <w:pPr>
        <w:keepNext w:val="0"/>
        <w:keepLines w:val="0"/>
        <w:pageBreakBefore w:val="0"/>
        <w:widowControl w:val="0"/>
        <w:numPr>
          <w:ilvl w:val="0"/>
          <w:numId w:val="0"/>
        </w:numPr>
        <w:shd w:val="clear" w:color="auto" w:fill="auto"/>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sz w:val="36"/>
          <w:szCs w:val="36"/>
          <w:lang w:val="en-US" w:eastAsia="zh-CN"/>
        </w:rPr>
        <w:t xml:space="preserve">第二条  </w:t>
      </w:r>
      <w:r>
        <w:rPr>
          <w:rFonts w:hint="eastAsia" w:ascii="仿宋_GB2312" w:hAnsi="仿宋_GB2312" w:eastAsia="仿宋_GB2312" w:cs="仿宋_GB2312"/>
          <w:color w:val="auto"/>
          <w:kern w:val="2"/>
          <w:sz w:val="36"/>
          <w:szCs w:val="36"/>
          <w:lang w:val="en-US" w:eastAsia="zh-CN" w:bidi="ar-SA"/>
        </w:rPr>
        <w:t>本条例适用于本省行政区域内开展的职工职业技能竞赛。</w:t>
      </w:r>
    </w:p>
    <w:p>
      <w:pPr>
        <w:keepNext w:val="0"/>
        <w:keepLines w:val="0"/>
        <w:pageBreakBefore w:val="0"/>
        <w:widowControl w:val="0"/>
        <w:numPr>
          <w:ilvl w:val="0"/>
          <w:numId w:val="0"/>
        </w:numPr>
        <w:shd w:val="clear" w:color="auto" w:fill="auto"/>
        <w:kinsoku/>
        <w:wordWrap/>
        <w:overflowPunct/>
        <w:topLinePunct w:val="0"/>
        <w:autoSpaceDE/>
        <w:autoSpaceDN/>
        <w:bidi w:val="0"/>
        <w:snapToGrid w:val="0"/>
        <w:spacing w:afterAutospacing="0"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本条例所称职工职业技能竞赛，是指依据国家职业标准、行业规范或</w:t>
      </w:r>
      <w:r>
        <w:rPr>
          <w:rFonts w:hint="default" w:ascii="仿宋_GB2312" w:hAnsi="仿宋_GB2312" w:eastAsia="仿宋_GB2312" w:cs="仿宋_GB2312"/>
          <w:color w:val="auto"/>
          <w:kern w:val="2"/>
          <w:sz w:val="36"/>
          <w:szCs w:val="36"/>
          <w:lang w:val="en-US" w:eastAsia="zh-CN" w:bidi="ar-SA"/>
        </w:rPr>
        <w:t>者</w:t>
      </w:r>
      <w:r>
        <w:rPr>
          <w:rFonts w:hint="eastAsia" w:ascii="仿宋_GB2312" w:hAnsi="仿宋_GB2312" w:eastAsia="仿宋_GB2312" w:cs="仿宋_GB2312"/>
          <w:color w:val="auto"/>
          <w:kern w:val="2"/>
          <w:sz w:val="36"/>
          <w:szCs w:val="36"/>
          <w:lang w:val="en-US" w:eastAsia="zh-CN" w:bidi="ar-SA"/>
        </w:rPr>
        <w:t>特定职业（工种）技能要求，根据工作实际以及社会经济发展需要，面向职工开展的，以考核操作技能和解决实际问题能力为主要内容的竞赛活动。</w:t>
      </w:r>
    </w:p>
    <w:p>
      <w:pPr>
        <w:keepNext w:val="0"/>
        <w:keepLines w:val="0"/>
        <w:pageBreakBefore w:val="0"/>
        <w:widowControl w:val="0"/>
        <w:numPr>
          <w:ilvl w:val="0"/>
          <w:numId w:val="0"/>
        </w:numPr>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sz w:val="36"/>
          <w:szCs w:val="36"/>
          <w:lang w:val="en-US" w:eastAsia="zh-CN"/>
        </w:rPr>
        <w:t>第三条</w:t>
      </w:r>
      <w:r>
        <w:rPr>
          <w:rFonts w:hint="eastAsia" w:ascii="仿宋_GB2312" w:hAnsi="仿宋_GB2312" w:eastAsia="仿宋_GB2312" w:cs="仿宋_GB2312"/>
          <w:b w:val="0"/>
          <w:bCs w:val="0"/>
          <w:color w:val="auto"/>
          <w:kern w:val="2"/>
          <w:sz w:val="36"/>
          <w:szCs w:val="36"/>
          <w:lang w:val="en-US" w:eastAsia="zh-CN" w:bidi="ar-SA"/>
        </w:rPr>
        <w:t xml:space="preserve">  </w:t>
      </w:r>
      <w:r>
        <w:rPr>
          <w:rFonts w:hint="eastAsia" w:ascii="仿宋_GB2312" w:hAnsi="仿宋_GB2312" w:eastAsia="仿宋_GB2312" w:cs="仿宋_GB2312"/>
          <w:color w:val="auto"/>
          <w:kern w:val="2"/>
          <w:sz w:val="36"/>
          <w:szCs w:val="36"/>
          <w:lang w:val="en-US" w:eastAsia="zh-CN" w:bidi="ar-SA"/>
        </w:rPr>
        <w:t>职工职业技能竞赛工作应当坚持党政领导、部门协同、分级负责、社会参与的原则，以职工为主体、以企业为基础，注重规范与创新统一，传承与改革并进，实现以赛促学、以赛促训、以赛促研、以赛促干，助推加快建设经济强省美丽河北。</w:t>
      </w:r>
    </w:p>
    <w:p>
      <w:pPr>
        <w:keepNext w:val="0"/>
        <w:keepLines w:val="0"/>
        <w:pageBreakBefore w:val="0"/>
        <w:widowControl w:val="0"/>
        <w:numPr>
          <w:ilvl w:val="0"/>
          <w:numId w:val="0"/>
        </w:numPr>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sz w:val="36"/>
          <w:szCs w:val="36"/>
          <w:lang w:val="en-US" w:eastAsia="zh-CN"/>
        </w:rPr>
        <w:t xml:space="preserve">第四条 </w:t>
      </w:r>
      <w:r>
        <w:rPr>
          <w:rFonts w:hint="eastAsia" w:ascii="仿宋_GB2312" w:hAnsi="仿宋_GB2312" w:eastAsia="仿宋_GB2312" w:cs="仿宋_GB2312"/>
          <w:b w:val="0"/>
          <w:bCs w:val="0"/>
          <w:color w:val="auto"/>
          <w:sz w:val="36"/>
          <w:szCs w:val="36"/>
          <w:lang w:val="en-US" w:eastAsia="zh-CN"/>
        </w:rPr>
        <w:t xml:space="preserve"> </w:t>
      </w:r>
      <w:r>
        <w:rPr>
          <w:rFonts w:hint="eastAsia" w:ascii="仿宋_GB2312" w:hAnsi="仿宋_GB2312" w:eastAsia="仿宋_GB2312" w:cs="仿宋_GB2312"/>
          <w:color w:val="auto"/>
          <w:kern w:val="2"/>
          <w:sz w:val="36"/>
          <w:szCs w:val="36"/>
          <w:lang w:val="en-US" w:eastAsia="zh-CN" w:bidi="ar-SA"/>
        </w:rPr>
        <w:t>县级以上人民政府统一负责本行政区域内职工职业技能竞赛工作，建立健全竞赛工作协调机制，及时</w:t>
      </w:r>
      <w:r>
        <w:rPr>
          <w:rFonts w:hint="eastAsia" w:ascii="仿宋_GB2312" w:hAnsi="仿宋_GB2312" w:eastAsia="仿宋_GB2312" w:cs="仿宋_GB2312"/>
          <w:color w:val="auto"/>
          <w:kern w:val="2"/>
          <w:sz w:val="36"/>
          <w:szCs w:val="36"/>
          <w:lang w:val="en-US" w:eastAsia="zh-CN" w:bidi="ar-SA"/>
        </w:rPr>
        <w:t>解决竞赛工作中的重大问题，推动职工职业技能竞赛高质量发展。</w:t>
      </w:r>
    </w:p>
    <w:p>
      <w:pPr>
        <w:keepNext w:val="0"/>
        <w:keepLines w:val="0"/>
        <w:pageBreakBefore w:val="0"/>
        <w:widowControl w:val="0"/>
        <w:numPr>
          <w:ilvl w:val="0"/>
          <w:numId w:val="0"/>
        </w:numPr>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sz w:val="36"/>
          <w:szCs w:val="36"/>
          <w:lang w:val="en-US" w:eastAsia="zh-CN"/>
        </w:rPr>
        <w:t xml:space="preserve">第五条  </w:t>
      </w:r>
      <w:r>
        <w:rPr>
          <w:rFonts w:hint="eastAsia" w:ascii="仿宋_GB2312" w:hAnsi="仿宋_GB2312" w:eastAsia="仿宋_GB2312" w:cs="仿宋_GB2312"/>
          <w:color w:val="auto"/>
          <w:kern w:val="2"/>
          <w:sz w:val="36"/>
          <w:szCs w:val="36"/>
          <w:lang w:val="en-US" w:eastAsia="zh-CN" w:bidi="ar-SA"/>
        </w:rPr>
        <w:t>县级以上人民政府人力资源社会保障部门负责统筹规划和管理本行政区域内职工职业技能竞赛工作。总</w:t>
      </w:r>
      <w:r>
        <w:rPr>
          <w:rFonts w:hint="default" w:ascii="仿宋_GB2312" w:hAnsi="仿宋_GB2312" w:eastAsia="仿宋_GB2312" w:cs="仿宋_GB2312"/>
          <w:color w:val="auto"/>
          <w:kern w:val="2"/>
          <w:sz w:val="36"/>
          <w:szCs w:val="36"/>
          <w:lang w:val="en-US" w:eastAsia="zh-CN" w:bidi="ar-SA"/>
        </w:rPr>
        <w:t>工会</w:t>
      </w:r>
      <w:r>
        <w:rPr>
          <w:rFonts w:hint="eastAsia" w:ascii="仿宋_GB2312" w:hAnsi="仿宋_GB2312" w:eastAsia="仿宋_GB2312" w:cs="仿宋_GB2312"/>
          <w:color w:val="auto"/>
          <w:kern w:val="2"/>
          <w:sz w:val="36"/>
          <w:szCs w:val="36"/>
          <w:lang w:val="en-US" w:eastAsia="zh-CN" w:bidi="ar-SA"/>
        </w:rPr>
        <w:t>负责组织指导、协调推进本行政区域内职工职业技能竞赛工作。其他有关部门、人民团体、行业（系统）组织按照各自职责，做好职工职业技能竞赛相关工作。</w:t>
      </w:r>
    </w:p>
    <w:p>
      <w:pPr>
        <w:keepNext w:val="0"/>
        <w:keepLines w:val="0"/>
        <w:pageBreakBefore w:val="0"/>
        <w:widowControl w:val="0"/>
        <w:numPr>
          <w:ilvl w:val="0"/>
          <w:numId w:val="0"/>
        </w:numPr>
        <w:kinsoku/>
        <w:wordWrap/>
        <w:overflowPunct/>
        <w:topLinePunct w:val="0"/>
        <w:autoSpaceDE/>
        <w:autoSpaceDN/>
        <w:bidi w:val="0"/>
        <w:spacing w:line="580" w:lineRule="exact"/>
        <w:jc w:val="center"/>
        <w:rPr>
          <w:rFonts w:hint="default" w:ascii="仿宋_GB2312" w:hAnsi="仿宋_GB2312" w:eastAsia="仿宋_GB2312" w:cs="仿宋_GB2312"/>
          <w:b w:val="0"/>
          <w:bCs w:val="0"/>
          <w:color w:val="auto"/>
          <w:kern w:val="2"/>
          <w:sz w:val="36"/>
          <w:szCs w:val="36"/>
          <w:lang w:val="en-US" w:eastAsia="zh-CN" w:bidi="ar-SA"/>
        </w:rPr>
      </w:pPr>
      <w:r>
        <w:rPr>
          <w:rFonts w:hint="eastAsia" w:ascii="黑体" w:hAnsi="黑体" w:eastAsia="黑体" w:cs="黑体"/>
          <w:b w:val="0"/>
          <w:bCs w:val="0"/>
          <w:color w:val="auto"/>
          <w:sz w:val="36"/>
          <w:szCs w:val="36"/>
          <w:shd w:val="clear" w:color="auto" w:fill="auto"/>
          <w:lang w:val="en-US" w:eastAsia="zh-CN"/>
        </w:rPr>
        <w:t>第二章  竞赛体系</w:t>
      </w:r>
    </w:p>
    <w:p>
      <w:pPr>
        <w:keepNext w:val="0"/>
        <w:keepLines w:val="0"/>
        <w:pageBreakBefore w:val="0"/>
        <w:widowControl w:val="0"/>
        <w:numPr>
          <w:ilvl w:val="0"/>
          <w:numId w:val="0"/>
        </w:numPr>
        <w:shd w:val="clear" w:color="auto" w:fill="auto"/>
        <w:kinsoku/>
        <w:wordWrap/>
        <w:overflowPunct/>
        <w:topLinePunct w:val="0"/>
        <w:autoSpaceDE/>
        <w:autoSpaceDN/>
        <w:bidi w:val="0"/>
        <w:snapToGrid w:val="0"/>
        <w:spacing w:afterAutospacing="0" w:line="580" w:lineRule="exact"/>
        <w:ind w:firstLine="688" w:firstLineChars="200"/>
        <w:jc w:val="both"/>
        <w:rPr>
          <w:rFonts w:hint="default"/>
          <w:color w:val="auto"/>
          <w:lang w:val="en-US" w:eastAsia="zh-CN"/>
        </w:rPr>
      </w:pPr>
      <w:r>
        <w:rPr>
          <w:rFonts w:hint="eastAsia" w:ascii="黑体" w:hAnsi="黑体" w:eastAsia="黑体" w:cs="黑体"/>
          <w:b w:val="0"/>
          <w:bCs w:val="0"/>
          <w:color w:val="auto"/>
          <w:sz w:val="36"/>
          <w:szCs w:val="36"/>
          <w:lang w:val="en-US" w:eastAsia="zh-CN"/>
        </w:rPr>
        <w:t xml:space="preserve">第六条  </w:t>
      </w:r>
      <w:r>
        <w:rPr>
          <w:rFonts w:hint="eastAsia" w:ascii="仿宋" w:hAnsi="仿宋" w:eastAsia="仿宋" w:cs="仿宋"/>
          <w:color w:val="auto"/>
          <w:kern w:val="2"/>
          <w:sz w:val="36"/>
          <w:szCs w:val="36"/>
          <w:lang w:val="en-US" w:eastAsia="zh-CN" w:bidi="ar-SA"/>
        </w:rPr>
        <w:t>职工职业技能竞赛是职业技能竞赛的重要组成部分</w:t>
      </w:r>
      <w:r>
        <w:rPr>
          <w:rFonts w:hint="eastAsia" w:ascii="仿宋_GB2312" w:hAnsi="仿宋_GB2312" w:eastAsia="仿宋_GB2312" w:cs="仿宋_GB2312"/>
          <w:color w:val="auto"/>
          <w:kern w:val="2"/>
          <w:sz w:val="36"/>
          <w:szCs w:val="36"/>
          <w:lang w:val="en-US" w:eastAsia="zh-CN" w:bidi="ar-SA"/>
        </w:rPr>
        <w:t>，</w:t>
      </w:r>
      <w:r>
        <w:rPr>
          <w:rFonts w:hint="eastAsia" w:ascii="仿宋_GB2312" w:hAnsi="仿宋_GB2312" w:eastAsia="仿宋_GB2312" w:cs="仿宋_GB2312"/>
          <w:color w:val="auto"/>
          <w:kern w:val="2"/>
          <w:sz w:val="36"/>
          <w:szCs w:val="36"/>
          <w:u w:val="none"/>
          <w:lang w:val="en-US" w:eastAsia="zh-CN" w:bidi="ar-SA"/>
        </w:rPr>
        <w:t>按照省级、市级、县级、企业四个层级，构建协同联动、分级实施的职工职业技能竞赛体系。</w:t>
      </w:r>
    </w:p>
    <w:p>
      <w:pPr>
        <w:keepNext w:val="0"/>
        <w:keepLines w:val="0"/>
        <w:pageBreakBefore w:val="0"/>
        <w:widowControl w:val="0"/>
        <w:numPr>
          <w:ilvl w:val="0"/>
          <w:numId w:val="0"/>
        </w:numPr>
        <w:shd w:val="clear" w:color="auto" w:fill="auto"/>
        <w:kinsoku/>
        <w:wordWrap/>
        <w:overflowPunct/>
        <w:topLinePunct w:val="0"/>
        <w:autoSpaceDE/>
        <w:autoSpaceDN/>
        <w:bidi w:val="0"/>
        <w:snapToGrid w:val="0"/>
        <w:spacing w:afterAutospacing="0"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sz w:val="36"/>
          <w:szCs w:val="36"/>
          <w:lang w:val="en-US" w:eastAsia="zh-CN"/>
        </w:rPr>
        <w:t xml:space="preserve">第七条  </w:t>
      </w:r>
      <w:r>
        <w:rPr>
          <w:rFonts w:hint="eastAsia" w:ascii="仿宋_GB2312" w:hAnsi="仿宋_GB2312" w:eastAsia="仿宋_GB2312" w:cs="仿宋_GB2312"/>
          <w:color w:val="auto"/>
          <w:kern w:val="2"/>
          <w:sz w:val="36"/>
          <w:szCs w:val="36"/>
          <w:lang w:val="en-US" w:eastAsia="zh-CN" w:bidi="ar-SA"/>
        </w:rPr>
        <w:t>省级竞赛应当紧扣高质量发展，聚焦加快构建现代化产业体系，发展新质生产力，围绕现代化钢铁、绿色化工、生物医药、电子信息、新能源和智能网联汽车产业、机器人、空天信息和卫星互联网、数字产业等省重点产业组织开展，促进传统产业升级、新兴产业壮大、未来产业培育。</w:t>
      </w:r>
    </w:p>
    <w:p>
      <w:pPr>
        <w:pStyle w:val="2"/>
        <w:keepNext w:val="0"/>
        <w:keepLines w:val="0"/>
        <w:pageBreakBefore w:val="0"/>
        <w:kinsoku/>
        <w:wordWrap/>
        <w:overflowPunct/>
        <w:topLinePunct w:val="0"/>
        <w:autoSpaceDE/>
        <w:autoSpaceDN/>
        <w:bidi w:val="0"/>
        <w:spacing w:after="0" w:afterLines="0" w:line="580" w:lineRule="exact"/>
        <w:ind w:firstLine="688" w:firstLineChars="200"/>
        <w:rPr>
          <w:rFonts w:hint="eastAsia" w:ascii="仿宋" w:hAnsi="仿宋" w:eastAsia="仿宋" w:cs="仿宋"/>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省总工会联合省人力资源和社会保障厅或者会同其他部门（单位）应当每年从省重点产业中选取一定数量职业（工种）组织开展省级职工职业技能大赛。按照京津冀协同发展战略要求，联合开展京津冀职工职业技能竞赛。</w:t>
      </w:r>
    </w:p>
    <w:p>
      <w:pPr>
        <w:keepNext w:val="0"/>
        <w:keepLines w:val="0"/>
        <w:pageBreakBefore w:val="0"/>
        <w:widowControl w:val="0"/>
        <w:numPr>
          <w:ilvl w:val="0"/>
          <w:numId w:val="0"/>
        </w:numPr>
        <w:shd w:val="clear" w:color="auto" w:fill="auto"/>
        <w:kinsoku/>
        <w:wordWrap/>
        <w:overflowPunct/>
        <w:topLinePunct w:val="0"/>
        <w:autoSpaceDE/>
        <w:autoSpaceDN/>
        <w:bidi w:val="0"/>
        <w:snapToGrid w:val="0"/>
        <w:spacing w:afterAutospacing="0"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省人民政府工业和信息化、教育、自然资源、生态环境、应急管理、商务、交通、卫生健康</w:t>
      </w:r>
      <w:r>
        <w:rPr>
          <w:rFonts w:hint="eastAsia" w:ascii="仿宋_GB2312" w:hAnsi="仿宋_GB2312" w:eastAsia="仿宋_GB2312" w:cs="仿宋_GB2312"/>
          <w:color w:val="auto"/>
          <w:kern w:val="2"/>
          <w:sz w:val="36"/>
          <w:szCs w:val="36"/>
          <w:lang w:val="en-US" w:eastAsia="zh-CN" w:bidi="ar-SA"/>
        </w:rPr>
        <w:t>等有关部门，工会、共青团、妇联等人民团体，应当紧密对接省重点产业，找准结合点和着力点，组织本领域本系统广大职工开展专项竞赛。</w:t>
      </w:r>
    </w:p>
    <w:p>
      <w:pPr>
        <w:keepNext w:val="0"/>
        <w:keepLines w:val="0"/>
        <w:pageBreakBefore w:val="0"/>
        <w:widowControl w:val="0"/>
        <w:numPr>
          <w:ilvl w:val="0"/>
          <w:numId w:val="0"/>
        </w:numPr>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省产业行业（系统）组织，应当结合自身专业性与独特性，组织本产业本行业职工，开展形式多样、覆盖广泛的职业技能竞赛，为打造省重点产业助推加力。</w:t>
      </w:r>
    </w:p>
    <w:p>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580" w:lineRule="exact"/>
        <w:ind w:firstLine="688" w:firstLineChars="200"/>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sz w:val="36"/>
          <w:szCs w:val="36"/>
          <w:lang w:val="en-US" w:eastAsia="zh-CN"/>
        </w:rPr>
        <w:t xml:space="preserve"> </w:t>
      </w:r>
      <w:r>
        <w:rPr>
          <w:rFonts w:hint="eastAsia" w:ascii="仿宋_GB2312" w:hAnsi="仿宋_GB2312" w:eastAsia="仿宋_GB2312" w:cs="仿宋_GB2312"/>
          <w:color w:val="auto"/>
          <w:kern w:val="2"/>
          <w:sz w:val="36"/>
          <w:szCs w:val="36"/>
          <w:lang w:val="en-US" w:eastAsia="zh-CN" w:bidi="ar-SA"/>
        </w:rPr>
        <w:t xml:space="preserve">市级竞赛应当立足本市主导产业和特色产业集群，聚焦增强产业发展新优势，提升现代产业竞争力，紧贴经济发展、社会需求和民生热点开展。   </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80" w:lineRule="exact"/>
        <w:ind w:firstLine="688" w:firstLineChars="200"/>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市总工会负责组织开展或者联合其他部门（单位）共同组织开展本市职工职业技能大赛等全市综合性职工职业技能竞赛。</w:t>
      </w:r>
    </w:p>
    <w:p>
      <w:pPr>
        <w:keepNext w:val="0"/>
        <w:keepLines w:val="0"/>
        <w:pageBreakBefore w:val="0"/>
        <w:widowControl w:val="0"/>
        <w:numPr>
          <w:ilvl w:val="0"/>
          <w:numId w:val="0"/>
        </w:numPr>
        <w:shd w:val="clear" w:color="auto" w:fill="auto"/>
        <w:kinsoku/>
        <w:wordWrap/>
        <w:overflowPunct/>
        <w:topLinePunct w:val="0"/>
        <w:autoSpaceDE/>
        <w:autoSpaceDN/>
        <w:bidi w:val="0"/>
        <w:snapToGrid w:val="0"/>
        <w:spacing w:afterAutospacing="0" w:line="580" w:lineRule="exact"/>
        <w:ind w:firstLine="688" w:firstLineChars="200"/>
        <w:jc w:val="both"/>
        <w:rPr>
          <w:rFonts w:hint="eastAsia"/>
          <w:color w:val="auto"/>
          <w:lang w:val="en-US" w:eastAsia="zh-CN"/>
        </w:rPr>
      </w:pPr>
      <w:r>
        <w:rPr>
          <w:rFonts w:hint="eastAsia" w:ascii="仿宋_GB2312" w:hAnsi="仿宋_GB2312" w:eastAsia="仿宋_GB2312" w:cs="仿宋_GB2312"/>
          <w:color w:val="auto"/>
          <w:kern w:val="2"/>
          <w:sz w:val="36"/>
          <w:szCs w:val="36"/>
          <w:lang w:val="en-US" w:eastAsia="zh-CN" w:bidi="ar-SA"/>
        </w:rPr>
        <w:t>市有关部门、人民团体以及市产业行业（系统）组织负责组织开展本领域本系统本行业的专项竞赛。</w:t>
      </w:r>
    </w:p>
    <w:p>
      <w:pPr>
        <w:keepNext w:val="0"/>
        <w:keepLines w:val="0"/>
        <w:pageBreakBefore w:val="0"/>
        <w:numPr>
          <w:ilvl w:val="0"/>
          <w:numId w:val="0"/>
        </w:numPr>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sz w:val="36"/>
          <w:szCs w:val="36"/>
          <w:lang w:val="en-US" w:eastAsia="zh-CN"/>
        </w:rPr>
        <w:t xml:space="preserve">第九条  </w:t>
      </w:r>
      <w:r>
        <w:rPr>
          <w:rFonts w:hint="eastAsia" w:ascii="仿宋_GB2312" w:hAnsi="仿宋_GB2312" w:eastAsia="仿宋_GB2312" w:cs="仿宋_GB2312"/>
          <w:color w:val="auto"/>
          <w:kern w:val="2"/>
          <w:sz w:val="36"/>
          <w:szCs w:val="36"/>
          <w:lang w:val="en-US" w:eastAsia="zh-CN" w:bidi="ar-SA"/>
        </w:rPr>
        <w:t>县级竞赛应当围绕县域特色产业、产业集群，重点聚焦专精特新企业、“小巨人”企业、制造业领军企业、单项冠军企业等</w:t>
      </w:r>
      <w:r>
        <w:rPr>
          <w:rFonts w:hint="eastAsia" w:ascii="仿宋_GB2312" w:hAnsi="仿宋_GB2312" w:eastAsia="仿宋_GB2312" w:cs="仿宋_GB2312"/>
          <w:color w:val="auto"/>
          <w:kern w:val="2"/>
          <w:sz w:val="36"/>
          <w:szCs w:val="36"/>
          <w:lang w:val="en-US" w:eastAsia="zh-CN" w:bidi="ar-SA"/>
        </w:rPr>
        <w:t>开展，</w:t>
      </w:r>
      <w:r>
        <w:rPr>
          <w:rFonts w:hint="eastAsia" w:ascii="仿宋_GB2312" w:hAnsi="仿宋_GB2312" w:eastAsia="仿宋_GB2312" w:cs="仿宋_GB2312"/>
          <w:color w:val="auto"/>
          <w:kern w:val="2"/>
          <w:sz w:val="36"/>
          <w:szCs w:val="36"/>
          <w:lang w:val="en-US" w:eastAsia="zh-CN" w:bidi="ar-SA"/>
        </w:rPr>
        <w:t xml:space="preserve">打造特色竞赛项目。 </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80" w:lineRule="exact"/>
        <w:ind w:firstLine="688" w:firstLineChars="200"/>
        <w:rPr>
          <w:rFonts w:hint="default"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县级竞赛应当参照省级、市级竞赛，结合本地实际实施。县总工会负责组织开展或联合有关部门组织开展县级职工职业技能竞赛，以“小而精、实而活”为特色，注重普及性、提高参与度、扩大覆盖面，推动</w:t>
      </w:r>
      <w:r>
        <w:rPr>
          <w:rFonts w:hint="eastAsia" w:ascii="仿宋" w:hAnsi="仿宋" w:eastAsia="仿宋" w:cs="仿宋"/>
          <w:color w:val="auto"/>
          <w:sz w:val="36"/>
          <w:szCs w:val="36"/>
          <w:lang w:val="en-US" w:eastAsia="zh-CN"/>
        </w:rPr>
        <w:t>企业能赛尽赛，职工应赛尽赛。</w:t>
      </w:r>
    </w:p>
    <w:p>
      <w:pPr>
        <w:keepNext w:val="0"/>
        <w:keepLines w:val="0"/>
        <w:pageBreakBefore w:val="0"/>
        <w:widowControl w:val="0"/>
        <w:numPr>
          <w:ilvl w:val="0"/>
          <w:numId w:val="0"/>
        </w:numPr>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b w:val="0"/>
          <w:bCs w:val="0"/>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第十条</w:t>
      </w:r>
      <w:r>
        <w:rPr>
          <w:rFonts w:hint="eastAsia" w:ascii="仿宋_GB2312" w:hAnsi="仿宋_GB2312" w:eastAsia="仿宋_GB2312" w:cs="仿宋_GB2312"/>
          <w:color w:val="auto"/>
          <w:kern w:val="2"/>
          <w:sz w:val="36"/>
          <w:szCs w:val="36"/>
          <w:lang w:val="en-US" w:eastAsia="zh-CN" w:bidi="ar-SA"/>
        </w:rPr>
        <w:t xml:space="preserve">  企业竞赛应当立足生产、经营、管理、服务实际，以促进技术创新、提升技能水平为重点，结合生产效率提升和技术难题攻关，采取岗位练兵、技术比武等形式，以</w:t>
      </w:r>
      <w:r>
        <w:rPr>
          <w:rFonts w:hint="eastAsia" w:ascii="仿宋_GB2312" w:hAnsi="仿宋_GB2312" w:eastAsia="仿宋_GB2312" w:cs="仿宋_GB2312"/>
          <w:b w:val="0"/>
          <w:bCs w:val="0"/>
          <w:color w:val="auto"/>
          <w:kern w:val="2"/>
          <w:sz w:val="36"/>
          <w:szCs w:val="36"/>
          <w:lang w:val="en-US" w:eastAsia="zh-CN" w:bidi="ar-SA"/>
        </w:rPr>
        <w:t>班组、生产线、车间、分厂、子公司为基本竞赛单元，</w:t>
      </w:r>
      <w:r>
        <w:rPr>
          <w:rFonts w:hint="eastAsia" w:ascii="仿宋_GB2312" w:hAnsi="仿宋_GB2312" w:eastAsia="仿宋_GB2312" w:cs="仿宋_GB2312"/>
          <w:color w:val="auto"/>
          <w:kern w:val="2"/>
          <w:sz w:val="36"/>
          <w:szCs w:val="36"/>
          <w:lang w:val="en-US" w:eastAsia="zh-CN" w:bidi="ar-SA"/>
        </w:rPr>
        <w:t>开展</w:t>
      </w:r>
      <w:r>
        <w:rPr>
          <w:rFonts w:hint="eastAsia" w:ascii="仿宋_GB2312" w:hAnsi="仿宋_GB2312" w:eastAsia="仿宋_GB2312" w:cs="仿宋_GB2312"/>
          <w:color w:val="auto"/>
          <w:sz w:val="36"/>
          <w:szCs w:val="36"/>
          <w:lang w:val="en-US" w:eastAsia="zh-CN"/>
        </w:rPr>
        <w:t>不同层级、不同规模、多类型、多职业（工种）的职工职业技能竞赛。</w:t>
      </w:r>
    </w:p>
    <w:p>
      <w:pPr>
        <w:keepNext w:val="0"/>
        <w:keepLines w:val="0"/>
        <w:pageBreakBefore w:val="0"/>
        <w:numPr>
          <w:ilvl w:val="0"/>
          <w:numId w:val="0"/>
        </w:numPr>
        <w:kinsoku/>
        <w:wordWrap/>
        <w:overflowPunct/>
        <w:topLinePunct w:val="0"/>
        <w:autoSpaceDE/>
        <w:autoSpaceDN/>
        <w:bidi w:val="0"/>
        <w:spacing w:line="580" w:lineRule="exact"/>
        <w:ind w:firstLine="688" w:firstLineChars="200"/>
        <w:jc w:val="left"/>
        <w:rPr>
          <w:rFonts w:hint="default" w:ascii="仿宋_GB2312" w:hAnsi="仿宋_GB2312" w:eastAsia="仿宋_GB2312" w:cs="仿宋_GB2312"/>
          <w:b w:val="0"/>
          <w:bCs w:val="0"/>
          <w:color w:val="auto"/>
          <w:sz w:val="36"/>
          <w:szCs w:val="36"/>
          <w:lang w:val="en-US" w:eastAsia="zh-CN"/>
        </w:rPr>
      </w:pPr>
      <w:r>
        <w:rPr>
          <w:rFonts w:hint="eastAsia" w:ascii="黑体" w:hAnsi="黑体" w:eastAsia="黑体" w:cs="黑体"/>
          <w:b w:val="0"/>
          <w:bCs w:val="0"/>
          <w:color w:val="auto"/>
          <w:kern w:val="2"/>
          <w:sz w:val="36"/>
          <w:szCs w:val="36"/>
          <w:lang w:val="en-US" w:eastAsia="zh-CN" w:bidi="ar-SA"/>
        </w:rPr>
        <w:t xml:space="preserve">第十一条 </w:t>
      </w:r>
      <w:r>
        <w:rPr>
          <w:rFonts w:hint="eastAsia" w:ascii="仿宋_GB2312" w:hAnsi="仿宋_GB2312" w:eastAsia="仿宋_GB2312" w:cs="仿宋_GB2312"/>
          <w:color w:val="auto"/>
          <w:kern w:val="2"/>
          <w:sz w:val="36"/>
          <w:szCs w:val="36"/>
          <w:lang w:val="en-US" w:eastAsia="zh-CN" w:bidi="ar-SA"/>
        </w:rPr>
        <w:t xml:space="preserve"> </w:t>
      </w:r>
      <w:r>
        <w:rPr>
          <w:rFonts w:hint="eastAsia" w:ascii="仿宋_GB2312" w:hAnsi="仿宋_GB2312" w:eastAsia="仿宋_GB2312" w:cs="仿宋_GB2312"/>
          <w:color w:val="auto"/>
          <w:sz w:val="36"/>
          <w:szCs w:val="36"/>
          <w:lang w:val="en-US" w:eastAsia="zh-CN"/>
        </w:rPr>
        <w:t>鼓励创新办赛，提升竞赛前瞻性、实用性、参与性，支持在各类职工职业技能竞赛中设立农民工、女职工、新就业形态劳动者、小微企业赛道，采用线</w:t>
      </w:r>
      <w:r>
        <w:rPr>
          <w:rFonts w:hint="eastAsia" w:ascii="仿宋_GB2312" w:hAnsi="仿宋_GB2312" w:eastAsia="仿宋_GB2312" w:cs="仿宋_GB2312"/>
          <w:color w:val="auto"/>
          <w:kern w:val="2"/>
          <w:sz w:val="36"/>
          <w:szCs w:val="36"/>
          <w:lang w:val="en-US" w:eastAsia="zh-CN" w:bidi="ar-SA"/>
        </w:rPr>
        <w:t>上线下相结合的方式，</w:t>
      </w:r>
      <w:r>
        <w:rPr>
          <w:rFonts w:hint="eastAsia" w:ascii="仿宋_GB2312" w:hAnsi="仿宋_GB2312" w:eastAsia="仿宋_GB2312" w:cs="仿宋_GB2312"/>
          <w:color w:val="auto"/>
          <w:sz w:val="36"/>
          <w:szCs w:val="36"/>
          <w:lang w:val="en-US" w:eastAsia="zh-CN"/>
        </w:rPr>
        <w:t>运用虚拟仿真等数字化竞赛场景，</w:t>
      </w:r>
      <w:r>
        <w:rPr>
          <w:rFonts w:hint="eastAsia" w:ascii="仿宋_GB2312" w:hAnsi="仿宋_GB2312" w:eastAsia="仿宋_GB2312" w:cs="仿宋_GB2312"/>
          <w:color w:val="auto"/>
          <w:kern w:val="2"/>
          <w:sz w:val="36"/>
          <w:szCs w:val="36"/>
          <w:lang w:val="en-US" w:eastAsia="zh-CN" w:bidi="ar-SA"/>
        </w:rPr>
        <w:t>通过赛事直播、云端观赛等，拓宽社会公众参与渠道。</w:t>
      </w:r>
    </w:p>
    <w:p>
      <w:pPr>
        <w:keepNext w:val="0"/>
        <w:keepLines w:val="0"/>
        <w:pageBreakBefore w:val="0"/>
        <w:numPr>
          <w:ilvl w:val="0"/>
          <w:numId w:val="0"/>
        </w:numPr>
        <w:kinsoku/>
        <w:wordWrap/>
        <w:overflowPunct/>
        <w:topLinePunct w:val="0"/>
        <w:autoSpaceDE/>
        <w:autoSpaceDN/>
        <w:bidi w:val="0"/>
        <w:spacing w:line="580" w:lineRule="exact"/>
        <w:jc w:val="center"/>
        <w:rPr>
          <w:rFonts w:hint="default" w:ascii="黑体" w:hAnsi="黑体" w:eastAsia="黑体" w:cs="黑体"/>
          <w:b w:val="0"/>
          <w:bCs w:val="0"/>
          <w:color w:val="auto"/>
          <w:sz w:val="36"/>
          <w:szCs w:val="36"/>
          <w:shd w:val="clear" w:color="auto" w:fill="auto"/>
          <w:lang w:val="en-US" w:eastAsia="zh-CN"/>
        </w:rPr>
      </w:pPr>
      <w:r>
        <w:rPr>
          <w:rFonts w:hint="eastAsia" w:ascii="黑体" w:hAnsi="黑体" w:eastAsia="黑体" w:cs="黑体"/>
          <w:b w:val="0"/>
          <w:bCs w:val="0"/>
          <w:color w:val="auto"/>
          <w:sz w:val="36"/>
          <w:szCs w:val="36"/>
          <w:shd w:val="clear" w:color="auto" w:fill="auto"/>
          <w:lang w:val="en-US" w:eastAsia="zh-CN"/>
        </w:rPr>
        <w:t>第三章  组织实施</w:t>
      </w:r>
    </w:p>
    <w:p>
      <w:pPr>
        <w:keepNext w:val="0"/>
        <w:keepLines w:val="0"/>
        <w:pageBreakBefore w:val="0"/>
        <w:widowControl w:val="0"/>
        <w:numPr>
          <w:ilvl w:val="0"/>
          <w:numId w:val="0"/>
        </w:numPr>
        <w:shd w:val="clear" w:color="auto" w:fill="auto"/>
        <w:kinsoku/>
        <w:wordWrap/>
        <w:overflowPunct/>
        <w:topLinePunct w:val="0"/>
        <w:autoSpaceDE/>
        <w:autoSpaceDN/>
        <w:bidi w:val="0"/>
        <w:snapToGrid w:val="0"/>
        <w:spacing w:afterAutospacing="0"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sz w:val="36"/>
          <w:szCs w:val="36"/>
          <w:lang w:val="en-US" w:eastAsia="zh-CN"/>
        </w:rPr>
        <w:t>第</w:t>
      </w:r>
      <w:r>
        <w:rPr>
          <w:rFonts w:hint="eastAsia" w:ascii="黑体" w:hAnsi="黑体" w:eastAsia="黑体" w:cs="黑体"/>
          <w:color w:val="auto"/>
          <w:sz w:val="34"/>
          <w:szCs w:val="34"/>
          <w:lang w:eastAsia="zh-CN"/>
        </w:rPr>
        <w:t>十</w:t>
      </w:r>
      <w:r>
        <w:rPr>
          <w:rFonts w:hint="eastAsia" w:ascii="黑体" w:hAnsi="黑体" w:eastAsia="黑体" w:cs="黑体"/>
          <w:b w:val="0"/>
          <w:bCs w:val="0"/>
          <w:color w:val="auto"/>
          <w:sz w:val="36"/>
          <w:szCs w:val="36"/>
          <w:lang w:val="en-US" w:eastAsia="zh-CN"/>
        </w:rPr>
        <w:t xml:space="preserve">二条  </w:t>
      </w:r>
      <w:r>
        <w:rPr>
          <w:rFonts w:hint="eastAsia" w:ascii="仿宋_GB2312" w:hAnsi="仿宋_GB2312" w:eastAsia="仿宋_GB2312" w:cs="仿宋_GB2312"/>
          <w:color w:val="auto"/>
          <w:kern w:val="2"/>
          <w:sz w:val="36"/>
          <w:szCs w:val="36"/>
          <w:lang w:val="en-US" w:eastAsia="zh-CN" w:bidi="ar-SA"/>
        </w:rPr>
        <w:t>县级以上人民政府人力资源社会保障部门应当将职工职业技能竞赛纳入本级职业技能竞赛计划，统筹安排。</w:t>
      </w:r>
    </w:p>
    <w:p>
      <w:pPr>
        <w:keepNext w:val="0"/>
        <w:keepLines w:val="0"/>
        <w:pageBreakBefore w:val="0"/>
        <w:widowControl w:val="0"/>
        <w:numPr>
          <w:ilvl w:val="0"/>
          <w:numId w:val="0"/>
        </w:numPr>
        <w:shd w:val="clear" w:color="auto" w:fill="auto"/>
        <w:kinsoku/>
        <w:wordWrap/>
        <w:overflowPunct/>
        <w:topLinePunct w:val="0"/>
        <w:autoSpaceDE/>
        <w:autoSpaceDN/>
        <w:bidi w:val="0"/>
        <w:snapToGrid w:val="0"/>
        <w:spacing w:afterAutospacing="0"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县级以上人民政府人力资源社会保障部门会同总工会，负责制定本级职工职业技能竞赛年度计划和编制竞赛规划，其他有关部门、人民团体、行业（系统）组织、企业做好配合支持。</w:t>
      </w:r>
    </w:p>
    <w:p>
      <w:pPr>
        <w:keepNext w:val="0"/>
        <w:keepLines w:val="0"/>
        <w:pageBreakBefore w:val="0"/>
        <w:numPr>
          <w:ilvl w:val="0"/>
          <w:numId w:val="0"/>
        </w:numPr>
        <w:kinsoku/>
        <w:wordWrap/>
        <w:overflowPunct/>
        <w:topLinePunct w:val="0"/>
        <w:autoSpaceDE/>
        <w:autoSpaceDN/>
        <w:bidi w:val="0"/>
        <w:spacing w:line="580" w:lineRule="exact"/>
        <w:ind w:firstLine="648" w:firstLineChars="200"/>
        <w:jc w:val="both"/>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color w:val="auto"/>
          <w:sz w:val="34"/>
          <w:szCs w:val="34"/>
          <w:lang w:val="en-US" w:eastAsia="zh-CN"/>
        </w:rPr>
        <w:t xml:space="preserve"> </w:t>
      </w:r>
      <w:r>
        <w:rPr>
          <w:rFonts w:hint="eastAsia" w:ascii="仿宋_GB2312" w:hAnsi="仿宋_GB2312" w:eastAsia="仿宋_GB2312" w:cs="仿宋_GB2312"/>
          <w:color w:val="auto"/>
          <w:kern w:val="2"/>
          <w:sz w:val="36"/>
          <w:szCs w:val="36"/>
          <w:lang w:val="en-US" w:eastAsia="zh-CN" w:bidi="ar-SA"/>
        </w:rPr>
        <w:t>省、市、县级综合性竞赛举办周期根据上级竞赛安排和本地实际情况确定，原则上每年至少举办一次。各级有关</w:t>
      </w:r>
      <w:r>
        <w:rPr>
          <w:rFonts w:hint="default" w:ascii="仿宋_GB2312" w:hAnsi="仿宋_GB2312" w:eastAsia="仿宋_GB2312" w:cs="仿宋_GB2312"/>
          <w:color w:val="auto"/>
          <w:kern w:val="2"/>
          <w:sz w:val="36"/>
          <w:szCs w:val="36"/>
          <w:lang w:val="en-US" w:eastAsia="zh-CN" w:bidi="ar-SA"/>
        </w:rPr>
        <w:t>部门</w:t>
      </w:r>
      <w:r>
        <w:rPr>
          <w:rFonts w:hint="eastAsia" w:ascii="仿宋_GB2312" w:hAnsi="仿宋_GB2312" w:eastAsia="仿宋_GB2312" w:cs="仿宋_GB2312"/>
          <w:color w:val="auto"/>
          <w:kern w:val="2"/>
          <w:sz w:val="36"/>
          <w:szCs w:val="36"/>
          <w:lang w:val="en-US" w:eastAsia="zh-CN" w:bidi="ar-SA"/>
        </w:rPr>
        <w:t>（单位）</w:t>
      </w:r>
      <w:r>
        <w:rPr>
          <w:rFonts w:hint="default" w:ascii="仿宋_GB2312" w:hAnsi="仿宋_GB2312" w:eastAsia="仿宋_GB2312" w:cs="仿宋_GB2312"/>
          <w:color w:val="auto"/>
          <w:kern w:val="2"/>
          <w:sz w:val="36"/>
          <w:szCs w:val="36"/>
          <w:lang w:val="en-US" w:eastAsia="zh-CN" w:bidi="ar-SA"/>
        </w:rPr>
        <w:t>、</w:t>
      </w:r>
      <w:r>
        <w:rPr>
          <w:rFonts w:hint="eastAsia" w:ascii="仿宋_GB2312" w:hAnsi="仿宋_GB2312" w:eastAsia="仿宋_GB2312" w:cs="仿宋_GB2312"/>
          <w:color w:val="auto"/>
          <w:kern w:val="2"/>
          <w:sz w:val="36"/>
          <w:szCs w:val="36"/>
          <w:lang w:val="en-US" w:eastAsia="zh-CN" w:bidi="ar-SA"/>
        </w:rPr>
        <w:t>产业</w:t>
      </w:r>
      <w:r>
        <w:rPr>
          <w:rFonts w:hint="default" w:ascii="仿宋_GB2312" w:hAnsi="仿宋_GB2312" w:eastAsia="仿宋_GB2312" w:cs="仿宋_GB2312"/>
          <w:color w:val="auto"/>
          <w:kern w:val="2"/>
          <w:sz w:val="36"/>
          <w:szCs w:val="36"/>
          <w:lang w:val="en-US" w:eastAsia="zh-CN" w:bidi="ar-SA"/>
        </w:rPr>
        <w:t>行业（系统）组织</w:t>
      </w:r>
      <w:r>
        <w:rPr>
          <w:rFonts w:hint="eastAsia" w:ascii="仿宋_GB2312" w:hAnsi="仿宋_GB2312" w:eastAsia="仿宋_GB2312" w:cs="仿宋_GB2312"/>
          <w:color w:val="auto"/>
          <w:kern w:val="2"/>
          <w:sz w:val="36"/>
          <w:szCs w:val="36"/>
          <w:lang w:val="en-US" w:eastAsia="zh-CN" w:bidi="ar-SA"/>
        </w:rPr>
        <w:t>、</w:t>
      </w:r>
      <w:r>
        <w:rPr>
          <w:rFonts w:hint="default" w:ascii="仿宋_GB2312" w:hAnsi="仿宋_GB2312" w:eastAsia="仿宋_GB2312" w:cs="仿宋_GB2312"/>
          <w:color w:val="auto"/>
          <w:kern w:val="2"/>
          <w:sz w:val="36"/>
          <w:szCs w:val="36"/>
          <w:lang w:val="en-US" w:eastAsia="zh-CN" w:bidi="ar-SA"/>
        </w:rPr>
        <w:t>企业</w:t>
      </w:r>
      <w:r>
        <w:rPr>
          <w:rFonts w:hint="eastAsia" w:ascii="仿宋_GB2312" w:hAnsi="仿宋_GB2312" w:eastAsia="仿宋_GB2312" w:cs="仿宋_GB2312"/>
          <w:color w:val="auto"/>
          <w:kern w:val="2"/>
          <w:sz w:val="36"/>
          <w:szCs w:val="36"/>
          <w:lang w:val="en-US" w:eastAsia="zh-CN" w:bidi="ar-SA"/>
        </w:rPr>
        <w:t>结合实际确定竞赛周期，鼓励经常性制度化开展竞赛。</w:t>
      </w:r>
    </w:p>
    <w:p>
      <w:pPr>
        <w:keepNext w:val="0"/>
        <w:keepLines w:val="0"/>
        <w:pageBreakBefore w:val="0"/>
        <w:numPr>
          <w:ilvl w:val="0"/>
          <w:numId w:val="0"/>
        </w:numPr>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同一类别竞赛中，针对同一群体、同一赛项的竞赛项目，每年不重复举办。</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line="580" w:lineRule="exact"/>
        <w:ind w:firstLine="648" w:firstLineChars="200"/>
        <w:jc w:val="both"/>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color w:val="auto"/>
          <w:sz w:val="34"/>
          <w:szCs w:val="34"/>
          <w:lang w:eastAsia="zh-CN"/>
        </w:rPr>
        <w:t>第十</w:t>
      </w:r>
      <w:r>
        <w:rPr>
          <w:rFonts w:hint="eastAsia" w:ascii="黑体" w:hAnsi="黑体" w:eastAsia="黑体" w:cs="黑体"/>
          <w:color w:val="auto"/>
          <w:sz w:val="34"/>
          <w:szCs w:val="34"/>
          <w:lang w:val="en-US" w:eastAsia="zh-CN"/>
        </w:rPr>
        <w:t>三</w:t>
      </w:r>
      <w:r>
        <w:rPr>
          <w:rFonts w:hint="eastAsia" w:ascii="黑体" w:hAnsi="黑体" w:eastAsia="黑体" w:cs="黑体"/>
          <w:color w:val="auto"/>
          <w:sz w:val="34"/>
          <w:szCs w:val="34"/>
          <w:lang w:eastAsia="zh-CN"/>
        </w:rPr>
        <w:t>条</w:t>
      </w:r>
      <w:r>
        <w:rPr>
          <w:rFonts w:hint="eastAsia" w:ascii="黑体" w:hAnsi="黑体" w:eastAsia="黑体" w:cs="黑体"/>
          <w:color w:val="auto"/>
          <w:sz w:val="34"/>
          <w:szCs w:val="34"/>
          <w:lang w:val="en-US" w:eastAsia="zh-CN"/>
        </w:rPr>
        <w:t xml:space="preserve">  </w:t>
      </w:r>
      <w:r>
        <w:rPr>
          <w:rFonts w:hint="eastAsia" w:ascii="仿宋_GB2312" w:hAnsi="仿宋_GB2312" w:eastAsia="仿宋_GB2312" w:cs="仿宋_GB2312"/>
          <w:color w:val="auto"/>
          <w:kern w:val="2"/>
          <w:sz w:val="36"/>
          <w:szCs w:val="36"/>
          <w:lang w:val="en-US" w:eastAsia="zh-CN" w:bidi="ar-SA"/>
        </w:rPr>
        <w:t>省、市、县级</w:t>
      </w:r>
      <w:r>
        <w:rPr>
          <w:rFonts w:hint="default" w:ascii="仿宋_GB2312" w:hAnsi="仿宋_GB2312" w:eastAsia="仿宋_GB2312" w:cs="仿宋_GB2312"/>
          <w:color w:val="auto"/>
          <w:kern w:val="2"/>
          <w:sz w:val="36"/>
          <w:szCs w:val="36"/>
          <w:lang w:val="en-US" w:eastAsia="zh-CN" w:bidi="ar-SA"/>
        </w:rPr>
        <w:t>竞赛实行主办单位负责</w:t>
      </w:r>
      <w:r>
        <w:rPr>
          <w:rFonts w:hint="eastAsia" w:ascii="仿宋_GB2312" w:hAnsi="仿宋_GB2312" w:eastAsia="仿宋_GB2312" w:cs="仿宋_GB2312"/>
          <w:color w:val="auto"/>
          <w:kern w:val="2"/>
          <w:sz w:val="36"/>
          <w:szCs w:val="36"/>
          <w:lang w:val="en-US" w:eastAsia="zh-CN" w:bidi="ar-SA"/>
        </w:rPr>
        <w:t>制。主办单位对竞赛全过程履行主体责任，多家单位联合主办的，应明确牵头主办单位。承办单位负责竞赛筹备、实施及各项保障工作。协办单位负责为竞赛提供场地、技术、物资、人员等支持。</w:t>
      </w:r>
    </w:p>
    <w:p>
      <w:pPr>
        <w:keepNext w:val="0"/>
        <w:keepLines w:val="0"/>
        <w:pageBreakBefore w:val="0"/>
        <w:widowControl w:val="0"/>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竞赛主办单位可以牵头成立竞赛组织委员会</w:t>
      </w:r>
      <w:r>
        <w:rPr>
          <w:rFonts w:hint="default" w:ascii="仿宋_GB2312" w:hAnsi="仿宋_GB2312" w:eastAsia="仿宋_GB2312" w:cs="仿宋_GB2312"/>
          <w:color w:val="auto"/>
          <w:kern w:val="2"/>
          <w:sz w:val="36"/>
          <w:szCs w:val="36"/>
          <w:lang w:val="en-US" w:eastAsia="zh-CN" w:bidi="ar-SA"/>
        </w:rPr>
        <w:t>，</w:t>
      </w:r>
      <w:r>
        <w:rPr>
          <w:rFonts w:hint="eastAsia" w:ascii="仿宋_GB2312" w:hAnsi="仿宋_GB2312" w:eastAsia="仿宋_GB2312" w:cs="仿宋_GB2312"/>
          <w:color w:val="auto"/>
          <w:kern w:val="2"/>
          <w:sz w:val="36"/>
          <w:szCs w:val="36"/>
          <w:lang w:val="en-US" w:eastAsia="zh-CN" w:bidi="ar-SA"/>
        </w:rPr>
        <w:t>全面负责竞赛的组织领导、决策部署、督促检查等重要事项，保障竞赛运行规范、安全有序。</w:t>
      </w:r>
    </w:p>
    <w:p>
      <w:pPr>
        <w:keepNext w:val="0"/>
        <w:keepLines w:val="0"/>
        <w:pageBreakBefore w:val="0"/>
        <w:widowControl w:val="0"/>
        <w:kinsoku/>
        <w:wordWrap/>
        <w:overflowPunct/>
        <w:topLinePunct w:val="0"/>
        <w:autoSpaceDE/>
        <w:autoSpaceDN/>
        <w:bidi w:val="0"/>
        <w:spacing w:line="580" w:lineRule="exact"/>
        <w:ind w:firstLine="688" w:firstLineChars="200"/>
        <w:jc w:val="both"/>
        <w:rPr>
          <w:rFonts w:hint="default"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企业可以根据需要成立由工会、人力资源、财务、生产等部门组成的竞赛组织委员会，制定竞赛计划和实施方案，有效实施竞赛活动。</w:t>
      </w:r>
    </w:p>
    <w:p>
      <w:pPr>
        <w:keepNext w:val="0"/>
        <w:keepLines w:val="0"/>
        <w:pageBreakBefore w:val="0"/>
        <w:widowControl/>
        <w:suppressLineNumbers w:val="0"/>
        <w:kinsoku/>
        <w:wordWrap/>
        <w:overflowPunct/>
        <w:topLinePunct w:val="0"/>
        <w:autoSpaceDE/>
        <w:autoSpaceDN/>
        <w:bidi w:val="0"/>
        <w:spacing w:line="580" w:lineRule="exact"/>
        <w:ind w:firstLine="688" w:firstLineChars="200"/>
        <w:jc w:val="left"/>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sz w:val="36"/>
          <w:szCs w:val="36"/>
          <w:lang w:val="en-US" w:eastAsia="zh-CN"/>
        </w:rPr>
        <w:t>第</w:t>
      </w:r>
      <w:r>
        <w:rPr>
          <w:rFonts w:hint="eastAsia" w:ascii="黑体" w:hAnsi="黑体" w:eastAsia="黑体" w:cs="黑体"/>
          <w:color w:val="auto"/>
          <w:sz w:val="34"/>
          <w:szCs w:val="34"/>
          <w:lang w:eastAsia="zh-CN"/>
        </w:rPr>
        <w:t>十</w:t>
      </w:r>
      <w:r>
        <w:rPr>
          <w:rFonts w:hint="eastAsia" w:ascii="黑体" w:hAnsi="黑体" w:eastAsia="黑体" w:cs="黑体"/>
          <w:color w:val="auto"/>
          <w:sz w:val="34"/>
          <w:szCs w:val="34"/>
          <w:lang w:val="en-US" w:eastAsia="zh-CN"/>
        </w:rPr>
        <w:t>四</w:t>
      </w:r>
      <w:r>
        <w:rPr>
          <w:rFonts w:hint="eastAsia" w:ascii="黑体" w:hAnsi="黑体" w:eastAsia="黑体" w:cs="黑体"/>
          <w:b w:val="0"/>
          <w:bCs w:val="0"/>
          <w:color w:val="auto"/>
          <w:sz w:val="36"/>
          <w:szCs w:val="36"/>
          <w:lang w:val="en-US" w:eastAsia="zh-CN"/>
        </w:rPr>
        <w:t xml:space="preserve">条  </w:t>
      </w:r>
      <w:r>
        <w:rPr>
          <w:rFonts w:hint="eastAsia" w:ascii="仿宋_GB2312" w:hAnsi="仿宋_GB2312" w:eastAsia="仿宋_GB2312" w:cs="仿宋_GB2312"/>
          <w:color w:val="auto"/>
          <w:kern w:val="2"/>
          <w:sz w:val="36"/>
          <w:szCs w:val="36"/>
          <w:lang w:val="en-US" w:eastAsia="zh-CN" w:bidi="ar-SA"/>
        </w:rPr>
        <w:t>竞赛要严格按照国家职业技能标准组织命题，并结合经济社会发展及时增加新知识、新技术、新工艺和新技能等方面的内容。暂无国家职业标准的，</w:t>
      </w:r>
      <w:r>
        <w:rPr>
          <w:rFonts w:hint="default" w:ascii="仿宋_GB2312" w:hAnsi="仿宋_GB2312" w:eastAsia="仿宋_GB2312" w:cs="仿宋_GB2312"/>
          <w:color w:val="auto"/>
          <w:kern w:val="2"/>
          <w:sz w:val="36"/>
          <w:szCs w:val="36"/>
          <w:lang w:val="en-US" w:eastAsia="zh-CN" w:bidi="ar-SA"/>
        </w:rPr>
        <w:t>可参照行业企业评价规范确定竞赛标准。</w:t>
      </w:r>
    </w:p>
    <w:p>
      <w:pPr>
        <w:keepNext w:val="0"/>
        <w:keepLines w:val="0"/>
        <w:pageBreakBefore w:val="0"/>
        <w:widowControl w:val="0"/>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sz w:val="36"/>
          <w:szCs w:val="36"/>
          <w:lang w:val="en-US" w:eastAsia="zh-CN"/>
        </w:rPr>
        <w:t xml:space="preserve">第十五条 </w:t>
      </w:r>
      <w:r>
        <w:rPr>
          <w:rFonts w:hint="eastAsia" w:ascii="黑体" w:hAnsi="黑体" w:eastAsia="黑体" w:cs="黑体"/>
          <w:color w:val="auto"/>
          <w:sz w:val="34"/>
          <w:szCs w:val="34"/>
          <w:lang w:val="en-US" w:eastAsia="zh-CN"/>
        </w:rPr>
        <w:t xml:space="preserve"> </w:t>
      </w:r>
      <w:r>
        <w:rPr>
          <w:rFonts w:hint="eastAsia" w:ascii="仿宋_GB2312" w:hAnsi="仿宋_GB2312" w:eastAsia="仿宋_GB2312" w:cs="仿宋_GB2312"/>
          <w:color w:val="auto"/>
          <w:kern w:val="2"/>
          <w:sz w:val="36"/>
          <w:szCs w:val="36"/>
          <w:lang w:val="en-US" w:eastAsia="zh-CN" w:bidi="ar-SA"/>
        </w:rPr>
        <w:t>各级各类职业技能竞赛项目的举办场地，需满足相应等</w:t>
      </w:r>
      <w:r>
        <w:rPr>
          <w:rFonts w:hint="default" w:ascii="仿宋_GB2312" w:hAnsi="仿宋_GB2312" w:eastAsia="仿宋_GB2312" w:cs="仿宋_GB2312"/>
          <w:color w:val="auto"/>
          <w:kern w:val="2"/>
          <w:sz w:val="36"/>
          <w:szCs w:val="36"/>
          <w:lang w:val="en-US" w:eastAsia="zh-CN" w:bidi="ar-SA"/>
        </w:rPr>
        <w:t>级职业技能竞赛办赛要求，</w:t>
      </w:r>
      <w:r>
        <w:rPr>
          <w:rFonts w:hint="eastAsia" w:ascii="仿宋_GB2312" w:hAnsi="仿宋_GB2312" w:eastAsia="仿宋_GB2312" w:cs="仿宋_GB2312"/>
          <w:color w:val="auto"/>
          <w:kern w:val="2"/>
          <w:sz w:val="36"/>
          <w:szCs w:val="36"/>
          <w:lang w:val="en-US" w:eastAsia="zh-CN" w:bidi="ar-SA"/>
        </w:rPr>
        <w:t>做到</w:t>
      </w:r>
      <w:r>
        <w:rPr>
          <w:rFonts w:hint="default" w:ascii="仿宋_GB2312" w:hAnsi="仿宋_GB2312" w:eastAsia="仿宋_GB2312" w:cs="仿宋_GB2312"/>
          <w:color w:val="auto"/>
          <w:kern w:val="2"/>
          <w:sz w:val="36"/>
          <w:szCs w:val="36"/>
          <w:lang w:val="en-US" w:eastAsia="zh-CN" w:bidi="ar-SA"/>
        </w:rPr>
        <w:t>设施设备优良，</w:t>
      </w:r>
      <w:r>
        <w:rPr>
          <w:rFonts w:hint="eastAsia" w:ascii="仿宋_GB2312" w:hAnsi="仿宋_GB2312" w:eastAsia="仿宋_GB2312" w:cs="仿宋_GB2312"/>
          <w:color w:val="auto"/>
          <w:kern w:val="2"/>
          <w:sz w:val="36"/>
          <w:szCs w:val="36"/>
          <w:lang w:val="en-US" w:eastAsia="zh-CN" w:bidi="ar-SA"/>
        </w:rPr>
        <w:t>服务</w:t>
      </w:r>
      <w:r>
        <w:rPr>
          <w:rFonts w:hint="default" w:ascii="仿宋_GB2312" w:hAnsi="仿宋_GB2312" w:eastAsia="仿宋_GB2312" w:cs="仿宋_GB2312"/>
          <w:color w:val="auto"/>
          <w:kern w:val="2"/>
          <w:sz w:val="36"/>
          <w:szCs w:val="36"/>
          <w:lang w:val="en-US" w:eastAsia="zh-CN" w:bidi="ar-SA"/>
        </w:rPr>
        <w:t>保障有力，安全保卫到位。</w:t>
      </w:r>
      <w:r>
        <w:rPr>
          <w:rFonts w:hint="eastAsia" w:ascii="仿宋_GB2312" w:hAnsi="仿宋_GB2312" w:eastAsia="仿宋_GB2312" w:cs="仿宋_GB2312"/>
          <w:color w:val="auto"/>
          <w:kern w:val="2"/>
          <w:sz w:val="36"/>
          <w:szCs w:val="36"/>
          <w:lang w:val="en-US" w:eastAsia="zh-CN" w:bidi="ar-SA"/>
        </w:rPr>
        <w:t xml:space="preserve"> </w:t>
      </w:r>
    </w:p>
    <w:p>
      <w:pPr>
        <w:keepNext w:val="0"/>
        <w:keepLines w:val="0"/>
        <w:pageBreakBefore w:val="0"/>
        <w:widowControl w:val="0"/>
        <w:kinsoku/>
        <w:wordWrap/>
        <w:overflowPunct/>
        <w:topLinePunct w:val="0"/>
        <w:autoSpaceDE/>
        <w:autoSpaceDN/>
        <w:bidi w:val="0"/>
        <w:spacing w:line="580" w:lineRule="exact"/>
        <w:ind w:firstLine="688" w:firstLineChars="200"/>
        <w:jc w:val="both"/>
        <w:rPr>
          <w:rFonts w:hint="default" w:ascii="仿宋_GB2312" w:hAnsi="仿宋_GB2312" w:eastAsia="仿宋_GB2312" w:cs="仿宋_GB2312"/>
          <w:color w:val="auto"/>
          <w:kern w:val="2"/>
          <w:sz w:val="36"/>
          <w:szCs w:val="36"/>
          <w:lang w:val="en-US" w:eastAsia="zh-CN" w:bidi="ar-SA"/>
        </w:rPr>
      </w:pPr>
      <w:r>
        <w:rPr>
          <w:rFonts w:hint="default" w:ascii="仿宋_GB2312" w:hAnsi="仿宋_GB2312" w:eastAsia="仿宋_GB2312" w:cs="仿宋_GB2312"/>
          <w:color w:val="auto"/>
          <w:kern w:val="2"/>
          <w:sz w:val="36"/>
          <w:szCs w:val="36"/>
          <w:lang w:val="en-US" w:eastAsia="zh-CN" w:bidi="ar-SA"/>
        </w:rPr>
        <w:t>建立健全竞赛集训制度，</w:t>
      </w:r>
      <w:r>
        <w:rPr>
          <w:rFonts w:hint="eastAsia" w:ascii="仿宋_GB2312" w:hAnsi="仿宋_GB2312" w:eastAsia="仿宋_GB2312" w:cs="仿宋_GB2312"/>
          <w:color w:val="auto"/>
          <w:kern w:val="2"/>
          <w:sz w:val="36"/>
          <w:szCs w:val="36"/>
          <w:lang w:val="en-US" w:eastAsia="zh-CN" w:bidi="ar-SA"/>
        </w:rPr>
        <w:t>按照竞赛周期组建赛项集训队，</w:t>
      </w:r>
      <w:r>
        <w:rPr>
          <w:rFonts w:hint="default" w:ascii="仿宋_GB2312" w:hAnsi="仿宋_GB2312" w:eastAsia="仿宋_GB2312" w:cs="仿宋_GB2312"/>
          <w:color w:val="auto"/>
          <w:kern w:val="2"/>
          <w:sz w:val="36"/>
          <w:szCs w:val="36"/>
          <w:lang w:val="en-US" w:eastAsia="zh-CN" w:bidi="ar-SA"/>
        </w:rPr>
        <w:t>科学组织集训工作。</w:t>
      </w:r>
      <w:r>
        <w:rPr>
          <w:rFonts w:hint="eastAsia" w:ascii="仿宋_GB2312" w:hAnsi="仿宋_GB2312" w:eastAsia="仿宋_GB2312" w:cs="仿宋_GB2312"/>
          <w:color w:val="auto"/>
          <w:kern w:val="2"/>
          <w:sz w:val="36"/>
          <w:szCs w:val="36"/>
          <w:lang w:val="en-US" w:eastAsia="zh-CN" w:bidi="ar-SA"/>
        </w:rPr>
        <w:t xml:space="preserve">  </w:t>
      </w:r>
    </w:p>
    <w:p>
      <w:pPr>
        <w:pStyle w:val="2"/>
        <w:keepNext w:val="0"/>
        <w:keepLines w:val="0"/>
        <w:pageBreakBefore w:val="0"/>
        <w:widowControl w:val="0"/>
        <w:kinsoku/>
        <w:wordWrap/>
        <w:overflowPunct/>
        <w:topLinePunct w:val="0"/>
        <w:autoSpaceDE/>
        <w:autoSpaceDN/>
        <w:bidi w:val="0"/>
        <w:spacing w:after="0" w:afterLines="0" w:line="580" w:lineRule="exact"/>
        <w:ind w:firstLine="688" w:firstLineChars="200"/>
        <w:jc w:val="both"/>
        <w:rPr>
          <w:rFonts w:hint="default"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kern w:val="2"/>
          <w:sz w:val="36"/>
          <w:szCs w:val="36"/>
          <w:lang w:val="en-US" w:eastAsia="zh-CN" w:bidi="ar-SA"/>
        </w:rPr>
        <w:t xml:space="preserve">第十六条  </w:t>
      </w:r>
      <w:r>
        <w:rPr>
          <w:rFonts w:hint="eastAsia" w:ascii="仿宋_GB2312" w:hAnsi="仿宋_GB2312" w:eastAsia="仿宋_GB2312" w:cs="仿宋_GB2312"/>
          <w:color w:val="auto"/>
          <w:kern w:val="2"/>
          <w:sz w:val="36"/>
          <w:szCs w:val="36"/>
          <w:lang w:val="en-US" w:eastAsia="zh-CN" w:bidi="ar-SA"/>
        </w:rPr>
        <w:t>竞赛主办单位负责建立应急事件处理机制，按照相关规定制定安全防控措施和应急预案。配备必要安全保障人员和设备，保障</w:t>
      </w:r>
      <w:r>
        <w:rPr>
          <w:rFonts w:hint="default" w:ascii="仿宋_GB2312" w:hAnsi="仿宋_GB2312" w:eastAsia="仿宋_GB2312" w:cs="仿宋_GB2312"/>
          <w:color w:val="auto"/>
          <w:kern w:val="2"/>
          <w:sz w:val="36"/>
          <w:szCs w:val="36"/>
          <w:lang w:val="en-US" w:eastAsia="zh-CN" w:bidi="ar-SA"/>
        </w:rPr>
        <w:t>竞赛工作安全顺利进行。</w:t>
      </w:r>
    </w:p>
    <w:p>
      <w:pPr>
        <w:keepNext w:val="0"/>
        <w:keepLines w:val="0"/>
        <w:pageBreakBefore w:val="0"/>
        <w:widowControl/>
        <w:suppressLineNumbers w:val="0"/>
        <w:kinsoku/>
        <w:wordWrap/>
        <w:overflowPunct/>
        <w:topLinePunct w:val="0"/>
        <w:autoSpaceDE/>
        <w:autoSpaceDN/>
        <w:bidi w:val="0"/>
        <w:spacing w:line="580" w:lineRule="exact"/>
        <w:ind w:firstLine="688" w:firstLineChars="200"/>
        <w:jc w:val="left"/>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kern w:val="2"/>
          <w:sz w:val="36"/>
          <w:szCs w:val="36"/>
          <w:lang w:val="en-US" w:eastAsia="zh-CN" w:bidi="ar-SA"/>
        </w:rPr>
        <w:t xml:space="preserve">第十七条  </w:t>
      </w:r>
      <w:r>
        <w:rPr>
          <w:rFonts w:hint="eastAsia" w:ascii="仿宋_GB2312" w:hAnsi="仿宋_GB2312" w:eastAsia="仿宋_GB2312" w:cs="仿宋_GB2312"/>
          <w:color w:val="auto"/>
          <w:kern w:val="2"/>
          <w:sz w:val="36"/>
          <w:szCs w:val="36"/>
          <w:lang w:val="en-US" w:eastAsia="zh-CN" w:bidi="ar-SA"/>
        </w:rPr>
        <w:t>倡导建立和完善竞赛成果的总结、转化、</w:t>
      </w:r>
      <w:r>
        <w:rPr>
          <w:rFonts w:hint="default" w:ascii="仿宋_GB2312" w:hAnsi="仿宋_GB2312" w:eastAsia="仿宋_GB2312" w:cs="仿宋_GB2312"/>
          <w:color w:val="auto"/>
          <w:kern w:val="2"/>
          <w:sz w:val="36"/>
          <w:szCs w:val="36"/>
          <w:lang w:val="en-US" w:eastAsia="zh-CN" w:bidi="ar-SA"/>
        </w:rPr>
        <w:t xml:space="preserve">推广机制。竞赛成果转化应符合相关行业生产、职业技术发展、个人技能提升等方面的要求，反映先进竞赛理念，推动竞赛成果在相关领域的应用和转化。 </w:t>
      </w:r>
    </w:p>
    <w:p>
      <w:pPr>
        <w:pStyle w:val="2"/>
        <w:keepNext w:val="0"/>
        <w:keepLines w:val="0"/>
        <w:pageBreakBefore w:val="0"/>
        <w:widowControl w:val="0"/>
        <w:kinsoku/>
        <w:wordWrap/>
        <w:overflowPunct/>
        <w:topLinePunct w:val="0"/>
        <w:autoSpaceDE/>
        <w:autoSpaceDN/>
        <w:bidi w:val="0"/>
        <w:spacing w:after="0" w:afterLines="0" w:line="580" w:lineRule="exact"/>
        <w:jc w:val="center"/>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kern w:val="2"/>
          <w:sz w:val="36"/>
          <w:szCs w:val="36"/>
          <w:shd w:val="clear" w:color="auto" w:fill="auto"/>
          <w:lang w:val="en-US" w:eastAsia="zh-CN" w:bidi="ar-SA"/>
        </w:rPr>
        <w:t>第四章  保障激励</w:t>
      </w:r>
    </w:p>
    <w:p>
      <w:pPr>
        <w:keepNext w:val="0"/>
        <w:keepLines w:val="0"/>
        <w:pageBreakBefore w:val="0"/>
        <w:widowControl w:val="0"/>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sz w:val="36"/>
          <w:szCs w:val="36"/>
          <w:lang w:val="en-US" w:eastAsia="zh-CN"/>
        </w:rPr>
        <w:t xml:space="preserve">第十八条  </w:t>
      </w:r>
      <w:r>
        <w:rPr>
          <w:rFonts w:hint="eastAsia" w:ascii="仿宋_GB2312" w:hAnsi="仿宋_GB2312" w:eastAsia="仿宋_GB2312" w:cs="仿宋_GB2312"/>
          <w:color w:val="auto"/>
          <w:kern w:val="2"/>
          <w:sz w:val="36"/>
          <w:szCs w:val="36"/>
          <w:lang w:val="en-US" w:eastAsia="zh-CN" w:bidi="ar-SA"/>
        </w:rPr>
        <w:t>县级以上人民政府应当建立政府、企业和社会多方参与的竞赛投入保障机制，支持职工职业技能竞赛组织开展、培训集训、奖励表彰等。</w:t>
      </w:r>
    </w:p>
    <w:p>
      <w:pPr>
        <w:keepNext w:val="0"/>
        <w:keepLines w:val="0"/>
        <w:pageBreakBefore w:val="0"/>
        <w:widowControl w:val="0"/>
        <w:kinsoku/>
        <w:wordWrap/>
        <w:overflowPunct/>
        <w:topLinePunct w:val="0"/>
        <w:autoSpaceDE/>
        <w:autoSpaceDN/>
        <w:bidi w:val="0"/>
        <w:spacing w:line="580" w:lineRule="exact"/>
        <w:ind w:firstLine="688" w:firstLineChars="200"/>
        <w:jc w:val="both"/>
        <w:rPr>
          <w:rFonts w:hint="default"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 xml:space="preserve">县级以上人民政府财政部门应当将竞赛经费纳入财政支持范围。 </w:t>
      </w:r>
    </w:p>
    <w:p>
      <w:pPr>
        <w:keepNext w:val="0"/>
        <w:keepLines w:val="0"/>
        <w:pageBreakBefore w:val="0"/>
        <w:widowControl w:val="0"/>
        <w:kinsoku/>
        <w:wordWrap/>
        <w:overflowPunct/>
        <w:topLinePunct w:val="0"/>
        <w:autoSpaceDE/>
        <w:autoSpaceDN/>
        <w:bidi w:val="0"/>
        <w:spacing w:line="580" w:lineRule="exact"/>
        <w:ind w:firstLine="688" w:firstLineChars="200"/>
        <w:jc w:val="both"/>
        <w:rPr>
          <w:rFonts w:hint="default"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县级以上总工会可以使用工会经费对竞赛给予补助。</w:t>
      </w:r>
    </w:p>
    <w:p>
      <w:pPr>
        <w:keepNext w:val="0"/>
        <w:keepLines w:val="0"/>
        <w:pageBreakBefore w:val="0"/>
        <w:widowControl w:val="0"/>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竞赛主办承办单位应当将竞赛工作所需费用列入本部门（单位）年度预算，可以开展竞赛社会赞助和市场开发工作，吸引社会资源支持投入，鼓励社会各方采取赞助、冠名、技术设备投入等多种方式支持竞赛。</w:t>
      </w:r>
    </w:p>
    <w:p>
      <w:pPr>
        <w:keepNext w:val="0"/>
        <w:keepLines w:val="0"/>
        <w:pageBreakBefore w:val="0"/>
        <w:widowControl w:val="0"/>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鼓励企业建立竞赛经费保障机制，竞赛活动费用可以在本单位工会经费列支。</w:t>
      </w:r>
    </w:p>
    <w:p>
      <w:pPr>
        <w:pStyle w:val="2"/>
        <w:keepNext w:val="0"/>
        <w:keepLines w:val="0"/>
        <w:pageBreakBefore w:val="0"/>
        <w:kinsoku/>
        <w:wordWrap/>
        <w:overflowPunct/>
        <w:topLinePunct w:val="0"/>
        <w:autoSpaceDE/>
        <w:autoSpaceDN/>
        <w:bidi w:val="0"/>
        <w:spacing w:after="0" w:afterLines="0" w:line="580" w:lineRule="exact"/>
        <w:ind w:firstLine="688" w:firstLineChars="200"/>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color w:val="auto"/>
          <w:sz w:val="36"/>
          <w:szCs w:val="36"/>
          <w:lang w:val="en-US" w:eastAsia="zh-CN"/>
        </w:rPr>
        <w:t xml:space="preserve">第十九条 </w:t>
      </w:r>
      <w:r>
        <w:rPr>
          <w:rFonts w:hint="eastAsia" w:ascii="黑体" w:hAnsi="黑体" w:eastAsia="黑体" w:cs="黑体"/>
          <w:b w:val="0"/>
          <w:bCs w:val="0"/>
          <w:color w:val="auto"/>
          <w:sz w:val="36"/>
          <w:szCs w:val="36"/>
          <w:lang w:val="en-US" w:eastAsia="zh-CN"/>
        </w:rPr>
        <w:t xml:space="preserve"> </w:t>
      </w:r>
      <w:r>
        <w:rPr>
          <w:rFonts w:hint="eastAsia" w:ascii="仿宋_GB2312" w:hAnsi="仿宋_GB2312" w:eastAsia="仿宋_GB2312" w:cs="仿宋_GB2312"/>
          <w:color w:val="auto"/>
          <w:kern w:val="2"/>
          <w:sz w:val="36"/>
          <w:szCs w:val="36"/>
          <w:lang w:val="en-US" w:eastAsia="zh-CN" w:bidi="ar-SA"/>
        </w:rPr>
        <w:t>县级以上人民政府有关部门、人民团体等应当支持有条件的地方和单位建立竞赛基地，为竞赛和集训提供必要的场地、设备等保障。</w:t>
      </w:r>
    </w:p>
    <w:p>
      <w:pPr>
        <w:keepNext w:val="0"/>
        <w:keepLines w:val="0"/>
        <w:pageBreakBefore w:val="0"/>
        <w:widowControl w:val="0"/>
        <w:kinsoku/>
        <w:wordWrap/>
        <w:overflowPunct/>
        <w:topLinePunct w:val="0"/>
        <w:autoSpaceDE/>
        <w:autoSpaceDN/>
        <w:bidi w:val="0"/>
        <w:spacing w:line="580" w:lineRule="exact"/>
        <w:ind w:firstLine="688" w:firstLineChars="200"/>
        <w:jc w:val="both"/>
        <w:rPr>
          <w:rFonts w:hint="default"/>
          <w:color w:val="auto"/>
          <w:lang w:val="en-US" w:eastAsia="zh-CN"/>
        </w:rPr>
      </w:pPr>
      <w:r>
        <w:rPr>
          <w:rFonts w:hint="eastAsia" w:ascii="黑体" w:hAnsi="黑体" w:eastAsia="黑体" w:cs="黑体"/>
          <w:color w:val="auto"/>
          <w:sz w:val="36"/>
          <w:szCs w:val="36"/>
          <w:lang w:val="en-US" w:eastAsia="zh-CN"/>
        </w:rPr>
        <w:t xml:space="preserve">第二十条  </w:t>
      </w:r>
      <w:r>
        <w:rPr>
          <w:rFonts w:hint="eastAsia" w:ascii="仿宋" w:hAnsi="仿宋" w:eastAsia="仿宋" w:cs="仿宋"/>
          <w:color w:val="auto"/>
          <w:sz w:val="36"/>
          <w:szCs w:val="36"/>
          <w:lang w:val="en-US" w:eastAsia="zh-CN"/>
        </w:rPr>
        <w:t>竞赛</w:t>
      </w:r>
      <w:r>
        <w:rPr>
          <w:rFonts w:hint="eastAsia" w:ascii="仿宋_GB2312" w:hAnsi="仿宋_GB2312" w:eastAsia="仿宋_GB2312" w:cs="仿宋_GB2312"/>
          <w:color w:val="auto"/>
          <w:kern w:val="2"/>
          <w:sz w:val="36"/>
          <w:szCs w:val="36"/>
          <w:lang w:val="en-US" w:eastAsia="zh-CN" w:bidi="ar-SA"/>
        </w:rPr>
        <w:t>选手、技术指导、教练等人员集训、参赛期间的食宿费、交通费等，可按照出差补助报销，其</w:t>
      </w:r>
      <w:r>
        <w:rPr>
          <w:rFonts w:hint="default" w:ascii="仿宋_GB2312" w:hAnsi="仿宋_GB2312" w:eastAsia="仿宋_GB2312" w:cs="仿宋_GB2312"/>
          <w:color w:val="auto"/>
          <w:kern w:val="2"/>
          <w:sz w:val="36"/>
          <w:szCs w:val="36"/>
          <w:lang w:val="en-US" w:eastAsia="zh-CN" w:bidi="ar-SA"/>
        </w:rPr>
        <w:t>参赛</w:t>
      </w:r>
      <w:r>
        <w:rPr>
          <w:rFonts w:hint="eastAsia" w:ascii="仿宋_GB2312" w:hAnsi="仿宋_GB2312" w:eastAsia="仿宋_GB2312" w:cs="仿宋_GB2312"/>
          <w:color w:val="auto"/>
          <w:kern w:val="2"/>
          <w:sz w:val="36"/>
          <w:szCs w:val="36"/>
          <w:lang w:val="en-US" w:eastAsia="zh-CN" w:bidi="ar-SA"/>
        </w:rPr>
        <w:t>和</w:t>
      </w:r>
      <w:r>
        <w:rPr>
          <w:rFonts w:hint="default" w:ascii="仿宋_GB2312" w:hAnsi="仿宋_GB2312" w:eastAsia="仿宋_GB2312" w:cs="仿宋_GB2312"/>
          <w:color w:val="auto"/>
          <w:kern w:val="2"/>
          <w:sz w:val="36"/>
          <w:szCs w:val="36"/>
          <w:lang w:val="en-US" w:eastAsia="zh-CN" w:bidi="ar-SA"/>
        </w:rPr>
        <w:t>集训期间工资</w:t>
      </w:r>
      <w:r>
        <w:rPr>
          <w:rFonts w:hint="eastAsia" w:ascii="仿宋_GB2312" w:hAnsi="仿宋_GB2312" w:eastAsia="仿宋_GB2312" w:cs="仿宋_GB2312"/>
          <w:color w:val="auto"/>
          <w:kern w:val="2"/>
          <w:sz w:val="36"/>
          <w:szCs w:val="36"/>
          <w:lang w:val="en-US" w:eastAsia="zh-CN" w:bidi="ar-SA"/>
        </w:rPr>
        <w:t>、奖金及</w:t>
      </w:r>
      <w:r>
        <w:rPr>
          <w:rFonts w:hint="default" w:ascii="仿宋_GB2312" w:hAnsi="仿宋_GB2312" w:eastAsia="仿宋_GB2312" w:cs="仿宋_GB2312"/>
          <w:color w:val="auto"/>
          <w:kern w:val="2"/>
          <w:sz w:val="36"/>
          <w:szCs w:val="36"/>
          <w:lang w:val="en-US" w:eastAsia="zh-CN" w:bidi="ar-SA"/>
        </w:rPr>
        <w:t>福利待遇</w:t>
      </w:r>
      <w:r>
        <w:rPr>
          <w:rFonts w:hint="eastAsia" w:ascii="仿宋_GB2312" w:hAnsi="仿宋_GB2312" w:eastAsia="仿宋_GB2312" w:cs="仿宋_GB2312"/>
          <w:color w:val="auto"/>
          <w:kern w:val="2"/>
          <w:sz w:val="36"/>
          <w:szCs w:val="36"/>
          <w:lang w:val="en-US" w:eastAsia="zh-CN" w:bidi="ar-SA"/>
        </w:rPr>
        <w:t>不变，由所在单位承担，所在单位承担有困难的，由竞赛组织单位承担。</w:t>
      </w:r>
      <w:r>
        <w:rPr>
          <w:rFonts w:hint="default" w:ascii="仿宋_GB2312" w:hAnsi="仿宋_GB2312" w:eastAsia="仿宋_GB2312" w:cs="仿宋_GB2312"/>
          <w:color w:val="auto"/>
          <w:kern w:val="2"/>
          <w:sz w:val="36"/>
          <w:szCs w:val="36"/>
          <w:lang w:val="en-US" w:eastAsia="zh-CN" w:bidi="ar-SA"/>
        </w:rPr>
        <w:t>没有工作单位</w:t>
      </w:r>
      <w:r>
        <w:rPr>
          <w:rFonts w:hint="eastAsia" w:ascii="仿宋_GB2312" w:hAnsi="仿宋_GB2312" w:eastAsia="仿宋_GB2312" w:cs="仿宋_GB2312"/>
          <w:color w:val="auto"/>
          <w:kern w:val="2"/>
          <w:sz w:val="36"/>
          <w:szCs w:val="36"/>
          <w:lang w:val="en-US" w:eastAsia="zh-CN" w:bidi="ar-SA"/>
        </w:rPr>
        <w:t>的</w:t>
      </w:r>
      <w:r>
        <w:rPr>
          <w:rFonts w:hint="default" w:ascii="仿宋_GB2312" w:hAnsi="仿宋_GB2312" w:eastAsia="仿宋_GB2312" w:cs="仿宋_GB2312"/>
          <w:color w:val="auto"/>
          <w:kern w:val="2"/>
          <w:sz w:val="36"/>
          <w:szCs w:val="36"/>
          <w:lang w:val="en-US" w:eastAsia="zh-CN" w:bidi="ar-SA"/>
        </w:rPr>
        <w:t>，由</w:t>
      </w:r>
      <w:r>
        <w:rPr>
          <w:rFonts w:hint="eastAsia" w:ascii="仿宋_GB2312" w:hAnsi="仿宋_GB2312" w:eastAsia="仿宋_GB2312" w:cs="仿宋_GB2312"/>
          <w:color w:val="auto"/>
          <w:kern w:val="2"/>
          <w:sz w:val="36"/>
          <w:szCs w:val="36"/>
          <w:lang w:val="en-US" w:eastAsia="zh-CN" w:bidi="ar-SA"/>
        </w:rPr>
        <w:t>竞赛组织单位</w:t>
      </w:r>
      <w:r>
        <w:rPr>
          <w:rFonts w:hint="default" w:ascii="仿宋_GB2312" w:hAnsi="仿宋_GB2312" w:eastAsia="仿宋_GB2312" w:cs="仿宋_GB2312"/>
          <w:color w:val="auto"/>
          <w:kern w:val="2"/>
          <w:sz w:val="36"/>
          <w:szCs w:val="36"/>
          <w:lang w:val="en-US" w:eastAsia="zh-CN" w:bidi="ar-SA"/>
        </w:rPr>
        <w:t>给予</w:t>
      </w:r>
      <w:r>
        <w:rPr>
          <w:rFonts w:hint="eastAsia" w:ascii="仿宋_GB2312" w:hAnsi="仿宋_GB2312" w:eastAsia="仿宋_GB2312" w:cs="仿宋_GB2312"/>
          <w:color w:val="auto"/>
          <w:kern w:val="2"/>
          <w:sz w:val="36"/>
          <w:szCs w:val="36"/>
          <w:lang w:val="en-US" w:eastAsia="zh-CN" w:bidi="ar-SA"/>
        </w:rPr>
        <w:t>适当补贴</w:t>
      </w:r>
      <w:r>
        <w:rPr>
          <w:rFonts w:hint="default" w:ascii="仿宋_GB2312" w:hAnsi="仿宋_GB2312" w:eastAsia="仿宋_GB2312" w:cs="仿宋_GB2312"/>
          <w:color w:val="auto"/>
          <w:kern w:val="2"/>
          <w:sz w:val="36"/>
          <w:szCs w:val="36"/>
          <w:lang w:val="en-US" w:eastAsia="zh-CN" w:bidi="ar-SA"/>
        </w:rPr>
        <w:t>。</w:t>
      </w:r>
      <w:r>
        <w:rPr>
          <w:rFonts w:hint="eastAsia" w:ascii="仿宋_GB2312" w:hAnsi="仿宋_GB2312" w:eastAsia="仿宋_GB2312" w:cs="仿宋_GB2312"/>
          <w:color w:val="auto"/>
          <w:kern w:val="2"/>
          <w:sz w:val="36"/>
          <w:szCs w:val="36"/>
          <w:lang w:val="en-US" w:eastAsia="zh-CN" w:bidi="ar-SA"/>
        </w:rPr>
        <w:t>因竞赛需要占用工作时间的，所在单位应当合理安排，保障职工参赛权利。</w:t>
      </w:r>
    </w:p>
    <w:p>
      <w:pPr>
        <w:keepNext w:val="0"/>
        <w:keepLines w:val="0"/>
        <w:pageBreakBefore w:val="0"/>
        <w:widowControl w:val="0"/>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竞赛组织单位应当为参赛职工购买必要的</w:t>
      </w:r>
      <w:bookmarkStart w:id="0" w:name="OLE_LINK3"/>
      <w:r>
        <w:rPr>
          <w:rFonts w:hint="eastAsia" w:ascii="仿宋_GB2312" w:hAnsi="仿宋_GB2312" w:eastAsia="仿宋_GB2312" w:cs="仿宋_GB2312"/>
          <w:color w:val="auto"/>
          <w:kern w:val="2"/>
          <w:sz w:val="36"/>
          <w:szCs w:val="36"/>
          <w:lang w:val="en-US" w:eastAsia="zh-CN" w:bidi="ar-SA"/>
        </w:rPr>
        <w:t>人身意外伤害保险</w:t>
      </w:r>
      <w:bookmarkEnd w:id="0"/>
      <w:r>
        <w:rPr>
          <w:rFonts w:hint="eastAsia" w:ascii="仿宋_GB2312" w:hAnsi="仿宋_GB2312" w:eastAsia="仿宋_GB2312" w:cs="仿宋_GB2312"/>
          <w:color w:val="auto"/>
          <w:kern w:val="2"/>
          <w:sz w:val="36"/>
          <w:szCs w:val="36"/>
          <w:lang w:val="en-US" w:eastAsia="zh-CN" w:bidi="ar-SA"/>
        </w:rPr>
        <w:t>，保障职工</w:t>
      </w:r>
      <w:bookmarkStart w:id="1" w:name="OLE_LINK2"/>
      <w:r>
        <w:rPr>
          <w:rFonts w:hint="eastAsia" w:ascii="仿宋_GB2312" w:hAnsi="仿宋_GB2312" w:eastAsia="仿宋_GB2312" w:cs="仿宋_GB2312"/>
          <w:color w:val="auto"/>
          <w:kern w:val="2"/>
          <w:sz w:val="36"/>
          <w:szCs w:val="36"/>
          <w:lang w:val="en-US" w:eastAsia="zh-CN" w:bidi="ar-SA"/>
        </w:rPr>
        <w:t>在竞赛期间的人身安全</w:t>
      </w:r>
      <w:bookmarkEnd w:id="1"/>
      <w:r>
        <w:rPr>
          <w:rFonts w:hint="eastAsia" w:ascii="仿宋_GB2312" w:hAnsi="仿宋_GB2312" w:eastAsia="仿宋_GB2312" w:cs="仿宋_GB2312"/>
          <w:color w:val="auto"/>
          <w:kern w:val="2"/>
          <w:sz w:val="36"/>
          <w:szCs w:val="36"/>
          <w:lang w:val="en-US" w:eastAsia="zh-CN" w:bidi="ar-SA"/>
        </w:rPr>
        <w:t>。在竞赛过程中</w:t>
      </w:r>
      <w:bookmarkStart w:id="2" w:name="OLE_LINK4"/>
      <w:r>
        <w:rPr>
          <w:rFonts w:hint="eastAsia" w:ascii="仿宋_GB2312" w:hAnsi="仿宋_GB2312" w:eastAsia="仿宋_GB2312" w:cs="仿宋_GB2312"/>
          <w:color w:val="auto"/>
          <w:kern w:val="2"/>
          <w:sz w:val="36"/>
          <w:szCs w:val="36"/>
          <w:lang w:val="en-US" w:eastAsia="zh-CN" w:bidi="ar-SA"/>
        </w:rPr>
        <w:t>发生安全事故</w:t>
      </w:r>
      <w:bookmarkEnd w:id="2"/>
      <w:r>
        <w:rPr>
          <w:rFonts w:hint="eastAsia" w:ascii="仿宋_GB2312" w:hAnsi="仿宋_GB2312" w:eastAsia="仿宋_GB2312" w:cs="仿宋_GB2312"/>
          <w:color w:val="auto"/>
          <w:kern w:val="2"/>
          <w:sz w:val="36"/>
          <w:szCs w:val="36"/>
          <w:lang w:val="en-US" w:eastAsia="zh-CN" w:bidi="ar-SA"/>
        </w:rPr>
        <w:t>的，应当按照有关规定及时处理。</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line="580" w:lineRule="exact"/>
        <w:ind w:firstLine="688" w:firstLineChars="200"/>
        <w:jc w:val="both"/>
        <w:rPr>
          <w:rFonts w:hint="eastAsia"/>
          <w:color w:val="auto"/>
          <w:lang w:val="en-US" w:eastAsia="zh-CN"/>
        </w:rPr>
      </w:pPr>
      <w:r>
        <w:rPr>
          <w:rFonts w:hint="eastAsia" w:ascii="黑体" w:hAnsi="黑体" w:eastAsia="黑体" w:cs="黑体"/>
          <w:b w:val="0"/>
          <w:bCs w:val="0"/>
          <w:color w:val="auto"/>
          <w:kern w:val="2"/>
          <w:sz w:val="36"/>
          <w:szCs w:val="36"/>
          <w:lang w:val="en-US" w:eastAsia="zh-CN" w:bidi="ar-SA"/>
        </w:rPr>
        <w:t xml:space="preserve">第二十一条  </w:t>
      </w:r>
      <w:r>
        <w:rPr>
          <w:rFonts w:hint="eastAsia" w:ascii="仿宋_GB2312" w:hAnsi="仿宋_GB2312" w:eastAsia="仿宋_GB2312" w:cs="仿宋_GB2312"/>
          <w:color w:val="auto"/>
          <w:kern w:val="2"/>
          <w:sz w:val="36"/>
          <w:szCs w:val="36"/>
          <w:lang w:val="en-US" w:eastAsia="zh-CN" w:bidi="ar-SA"/>
        </w:rPr>
        <w:t>县级以上人民政府及其有关部门应当建立健全吸引外省职工来河北参赛机制，鼓励优秀技能人才留在河北、服务河北。</w:t>
      </w:r>
    </w:p>
    <w:p>
      <w:pPr>
        <w:keepNext w:val="0"/>
        <w:keepLines w:val="0"/>
        <w:pageBreakBefore w:val="0"/>
        <w:widowControl w:val="0"/>
        <w:numPr>
          <w:ilvl w:val="0"/>
          <w:numId w:val="0"/>
        </w:numPr>
        <w:shd w:val="clear" w:color="auto" w:fill="auto"/>
        <w:kinsoku/>
        <w:wordWrap/>
        <w:overflowPunct/>
        <w:topLinePunct w:val="0"/>
        <w:autoSpaceDE/>
        <w:autoSpaceDN/>
        <w:bidi w:val="0"/>
        <w:spacing w:line="580" w:lineRule="exact"/>
        <w:ind w:firstLine="688" w:firstLineChars="200"/>
        <w:jc w:val="left"/>
        <w:rPr>
          <w:rFonts w:hint="eastAsia"/>
          <w:color w:val="auto"/>
          <w:lang w:val="en-US" w:eastAsia="zh-CN"/>
        </w:rPr>
      </w:pPr>
      <w:r>
        <w:rPr>
          <w:rFonts w:hint="eastAsia" w:ascii="黑体" w:hAnsi="黑体" w:eastAsia="黑体" w:cs="黑体"/>
          <w:b w:val="0"/>
          <w:bCs w:val="0"/>
          <w:color w:val="auto"/>
          <w:kern w:val="2"/>
          <w:sz w:val="36"/>
          <w:szCs w:val="36"/>
          <w:shd w:val="clear" w:color="auto" w:fill="auto"/>
          <w:lang w:val="en-US" w:eastAsia="zh-CN" w:bidi="ar-SA"/>
        </w:rPr>
        <w:t xml:space="preserve">第二十二条  </w:t>
      </w:r>
      <w:r>
        <w:rPr>
          <w:rFonts w:hint="eastAsia" w:ascii="仿宋_GB2312" w:hAnsi="仿宋_GB2312" w:eastAsia="仿宋_GB2312" w:cs="仿宋_GB2312"/>
          <w:color w:val="auto"/>
          <w:kern w:val="2"/>
          <w:sz w:val="36"/>
          <w:szCs w:val="36"/>
          <w:lang w:val="en-US" w:eastAsia="zh-CN" w:bidi="ar-SA"/>
        </w:rPr>
        <w:t>县级以上人民政府有关部门、人民团体等应当加强对职工职业技能竞赛及获奖选手的宣传报道，引导形成全社会关心、支持、促进竞赛的社会环境，</w:t>
      </w:r>
      <w:r>
        <w:rPr>
          <w:rFonts w:hint="default" w:ascii="仿宋_GB2312" w:hAnsi="仿宋_GB2312" w:eastAsia="仿宋_GB2312" w:cs="仿宋_GB2312"/>
          <w:color w:val="auto"/>
          <w:kern w:val="2"/>
          <w:sz w:val="36"/>
          <w:szCs w:val="36"/>
          <w:lang w:val="en-US" w:eastAsia="zh-CN" w:bidi="ar-SA"/>
        </w:rPr>
        <w:t>营造劳动光荣、技能宝贵、创造伟大的社会氛围</w:t>
      </w:r>
      <w:r>
        <w:rPr>
          <w:rFonts w:hint="eastAsia" w:ascii="仿宋_GB2312" w:hAnsi="仿宋_GB2312" w:eastAsia="仿宋_GB2312" w:cs="仿宋_GB2312"/>
          <w:color w:val="auto"/>
          <w:kern w:val="2"/>
          <w:sz w:val="36"/>
          <w:szCs w:val="36"/>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88" w:firstLineChars="200"/>
        <w:jc w:val="left"/>
        <w:outlineLvl w:val="9"/>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sz w:val="36"/>
          <w:szCs w:val="36"/>
          <w:lang w:val="en-US" w:eastAsia="zh-CN"/>
        </w:rPr>
        <w:t xml:space="preserve">第二十三条  </w:t>
      </w:r>
      <w:r>
        <w:rPr>
          <w:rFonts w:hint="eastAsia" w:ascii="仿宋_GB2312" w:hAnsi="仿宋_GB2312" w:eastAsia="仿宋_GB2312" w:cs="仿宋_GB2312"/>
          <w:color w:val="auto"/>
          <w:kern w:val="2"/>
          <w:sz w:val="36"/>
          <w:szCs w:val="36"/>
          <w:lang w:val="en-US" w:eastAsia="zh-CN" w:bidi="ar-SA"/>
        </w:rPr>
        <w:t>县级以上人民政府及其有关部门、人民团体等应当制定竞赛奖励激励政策，对竞赛中表现突出的集体和个人给予奖励和优待。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88" w:firstLineChars="200"/>
        <w:jc w:val="both"/>
        <w:outlineLvl w:val="9"/>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省人民政府人力资源社会保障部门、省总工会、团省委、省妇联对省级及以上竞赛符合条件的获奖职工选手，应当按规定推荐申报参评河北省技术能手、河北省劳动模范、河北省五一劳动奖章、河北青年五四奖章、河北省三八红旗手等相关荣誉。</w:t>
      </w:r>
    </w:p>
    <w:p>
      <w:pPr>
        <w:keepNext w:val="0"/>
        <w:keepLines w:val="0"/>
        <w:pageBreakBefore w:val="0"/>
        <w:widowControl w:val="0"/>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省总工会对省级及以上竞赛符合条件的获奖职工选手，应当按规定</w:t>
      </w:r>
      <w:r>
        <w:rPr>
          <w:rFonts w:hint="default" w:ascii="仿宋_GB2312" w:hAnsi="仿宋_GB2312" w:eastAsia="仿宋_GB2312" w:cs="仿宋_GB2312"/>
          <w:color w:val="auto"/>
          <w:kern w:val="2"/>
          <w:sz w:val="36"/>
          <w:szCs w:val="36"/>
          <w:lang w:val="en-US" w:eastAsia="zh-CN" w:bidi="ar-SA"/>
        </w:rPr>
        <w:t>列为河北大工匠</w:t>
      </w:r>
      <w:r>
        <w:rPr>
          <w:rFonts w:hint="eastAsia" w:ascii="仿宋_GB2312" w:hAnsi="仿宋_GB2312" w:eastAsia="仿宋_GB2312" w:cs="仿宋_GB2312"/>
          <w:color w:val="auto"/>
          <w:kern w:val="2"/>
          <w:sz w:val="36"/>
          <w:szCs w:val="36"/>
          <w:lang w:val="en-US" w:eastAsia="zh-CN" w:bidi="ar-SA"/>
        </w:rPr>
        <w:t>、河北工匠</w:t>
      </w:r>
      <w:r>
        <w:rPr>
          <w:rFonts w:hint="default" w:ascii="仿宋_GB2312" w:hAnsi="仿宋_GB2312" w:eastAsia="仿宋_GB2312" w:cs="仿宋_GB2312"/>
          <w:color w:val="auto"/>
          <w:kern w:val="2"/>
          <w:sz w:val="36"/>
          <w:szCs w:val="36"/>
          <w:lang w:val="en-US" w:eastAsia="zh-CN" w:bidi="ar-SA"/>
        </w:rPr>
        <w:t>候选培育对象，</w:t>
      </w:r>
      <w:r>
        <w:rPr>
          <w:rFonts w:hint="eastAsia" w:ascii="仿宋_GB2312" w:hAnsi="仿宋_GB2312" w:eastAsia="仿宋_GB2312" w:cs="仿宋_GB2312"/>
          <w:color w:val="auto"/>
          <w:kern w:val="2"/>
          <w:sz w:val="36"/>
          <w:szCs w:val="36"/>
          <w:lang w:val="en-US" w:eastAsia="zh-CN" w:bidi="ar-SA"/>
        </w:rPr>
        <w:t>优先推荐纳入大国工匠人才培育工程</w:t>
      </w:r>
      <w:r>
        <w:rPr>
          <w:rFonts w:hint="default" w:ascii="仿宋_GB2312" w:hAnsi="仿宋_GB2312" w:eastAsia="仿宋_GB2312" w:cs="仿宋_GB2312"/>
          <w:color w:val="auto"/>
          <w:kern w:val="2"/>
          <w:sz w:val="36"/>
          <w:szCs w:val="36"/>
          <w:lang w:val="en-US" w:eastAsia="zh-CN" w:bidi="ar-SA"/>
        </w:rPr>
        <w:t>。</w:t>
      </w:r>
    </w:p>
    <w:p>
      <w:pPr>
        <w:pStyle w:val="2"/>
        <w:keepNext w:val="0"/>
        <w:keepLines w:val="0"/>
        <w:pageBreakBefore w:val="0"/>
        <w:widowControl w:val="0"/>
        <w:shd w:val="clear" w:color="auto" w:fill="auto"/>
        <w:wordWrap/>
        <w:overflowPunct/>
        <w:topLinePunct w:val="0"/>
        <w:autoSpaceDE/>
        <w:autoSpaceDN/>
        <w:bidi w:val="0"/>
        <w:spacing w:after="0" w:afterLines="0" w:line="580" w:lineRule="exact"/>
        <w:ind w:firstLine="688" w:firstLineChars="200"/>
        <w:rPr>
          <w:rFonts w:hint="eastAsia" w:ascii="仿宋_GB2312" w:hAnsi="仿宋_GB2312" w:eastAsia="仿宋_GB2312" w:cs="仿宋_GB2312"/>
          <w:color w:val="auto"/>
          <w:sz w:val="36"/>
          <w:lang w:val="en-US" w:eastAsia="zh-CN" w:bidi="ar-SA"/>
        </w:rPr>
      </w:pPr>
      <w:r>
        <w:rPr>
          <w:rFonts w:hint="eastAsia" w:ascii="仿宋_GB2312" w:hAnsi="仿宋_GB2312" w:eastAsia="仿宋_GB2312" w:cs="仿宋_GB2312"/>
          <w:color w:val="auto"/>
          <w:sz w:val="36"/>
          <w:lang w:val="en-US" w:eastAsia="zh-CN" w:bidi="ar-SA"/>
        </w:rPr>
        <w:t>县级以上总工会应当建立健全职工职业技能竞赛人才库，将竞赛获奖选手纳入人才库，实现省市县高技能人才共享，促进竞赛人才选拔、培养、交流和使用。</w:t>
      </w:r>
    </w:p>
    <w:p>
      <w:pPr>
        <w:pStyle w:val="2"/>
        <w:keepNext w:val="0"/>
        <w:keepLines w:val="0"/>
        <w:pageBreakBefore w:val="0"/>
        <w:widowControl w:val="0"/>
        <w:shd w:val="clear" w:color="auto" w:fill="auto"/>
        <w:kinsoku/>
        <w:wordWrap/>
        <w:overflowPunct/>
        <w:topLinePunct w:val="0"/>
        <w:autoSpaceDE/>
        <w:autoSpaceDN/>
        <w:bidi w:val="0"/>
        <w:spacing w:after="0" w:afterLines="0" w:line="580" w:lineRule="exact"/>
        <w:ind w:firstLine="688" w:firstLineChars="200"/>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省人民政府人力资源社会保障部门应当指导职业资格实施部门或者相关职业技能等级认定机构按照规定，对符合条件的省级及以上竞赛获奖职工选手核发相应职业资格证书或者职业技能等级证书。</w:t>
      </w:r>
    </w:p>
    <w:p>
      <w:pPr>
        <w:pStyle w:val="2"/>
        <w:keepNext w:val="0"/>
        <w:keepLines w:val="0"/>
        <w:pageBreakBefore w:val="0"/>
        <w:widowControl w:val="0"/>
        <w:shd w:val="clear" w:color="auto" w:fill="auto"/>
        <w:kinsoku/>
        <w:wordWrap/>
        <w:overflowPunct/>
        <w:topLinePunct w:val="0"/>
        <w:autoSpaceDE/>
        <w:autoSpaceDN/>
        <w:bidi w:val="0"/>
        <w:spacing w:after="0" w:afterLines="0" w:line="580" w:lineRule="exact"/>
        <w:ind w:firstLine="688" w:firstLineChars="200"/>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省人民政府教育、人力资源社会保障部门对省级及以上竞赛中符合条件的获奖职工选手参加继续教育的，按照规定落实升学奖励政策。</w:t>
      </w:r>
    </w:p>
    <w:p>
      <w:pPr>
        <w:keepNext w:val="0"/>
        <w:keepLines w:val="0"/>
        <w:pageBreakBefore w:val="0"/>
        <w:widowControl w:val="0"/>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鼓励省级竞赛中设置团体奖项，对成绩优秀的团队和做出突出贡献的单位，给予表彰奖励，按照有关规定优先推荐参评河北省五一劳动奖状、河北省三八红旗集体、河北青年五四奖章等相关荣誉。</w:t>
      </w:r>
    </w:p>
    <w:p>
      <w:pPr>
        <w:keepNext w:val="0"/>
        <w:keepLines w:val="0"/>
        <w:pageBreakBefore w:val="0"/>
        <w:widowControl w:val="0"/>
        <w:numPr>
          <w:ilvl w:val="0"/>
          <w:numId w:val="0"/>
        </w:numPr>
        <w:shd w:val="clear" w:color="auto" w:fill="auto"/>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市、县竞赛奖励激励政策，应当参照省级，结合实际制定。</w:t>
      </w:r>
    </w:p>
    <w:p>
      <w:pPr>
        <w:pStyle w:val="2"/>
        <w:keepNext w:val="0"/>
        <w:keepLines w:val="0"/>
        <w:pageBreakBefore w:val="0"/>
        <w:widowControl w:val="0"/>
        <w:shd w:val="clear" w:color="auto" w:fill="auto"/>
        <w:kinsoku/>
        <w:wordWrap/>
        <w:overflowPunct/>
        <w:topLinePunct w:val="0"/>
        <w:autoSpaceDE/>
        <w:autoSpaceDN/>
        <w:bidi w:val="0"/>
        <w:spacing w:after="0" w:afterLines="0" w:line="580" w:lineRule="exact"/>
        <w:ind w:firstLine="688" w:firstLineChars="200"/>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sz w:val="36"/>
          <w:szCs w:val="36"/>
          <w:lang w:val="en-US" w:eastAsia="zh-CN"/>
        </w:rPr>
        <w:t xml:space="preserve">第二十四条  </w:t>
      </w:r>
      <w:r>
        <w:rPr>
          <w:rFonts w:hint="eastAsia" w:ascii="仿宋_GB2312" w:hAnsi="仿宋_GB2312" w:eastAsia="仿宋_GB2312" w:cs="仿宋_GB2312"/>
          <w:color w:val="auto"/>
          <w:kern w:val="2"/>
          <w:sz w:val="36"/>
          <w:szCs w:val="36"/>
          <w:lang w:val="en-US" w:eastAsia="zh-CN" w:bidi="ar-SA"/>
        </w:rPr>
        <w:t>县级以上人民政府及其有关部门应当对竞赛工作开展较好的企业，结合实际给予适当的奖励激励和政策倾斜。</w:t>
      </w:r>
    </w:p>
    <w:p>
      <w:pPr>
        <w:pStyle w:val="2"/>
        <w:keepNext w:val="0"/>
        <w:keepLines w:val="0"/>
        <w:pageBreakBefore w:val="0"/>
        <w:widowControl w:val="0"/>
        <w:shd w:val="clear" w:color="auto" w:fill="auto"/>
        <w:kinsoku/>
        <w:wordWrap/>
        <w:overflowPunct/>
        <w:topLinePunct w:val="0"/>
        <w:autoSpaceDE/>
        <w:autoSpaceDN/>
        <w:bidi w:val="0"/>
        <w:spacing w:after="0" w:afterLines="0" w:line="580" w:lineRule="exact"/>
        <w:ind w:firstLine="688" w:firstLineChars="200"/>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sz w:val="36"/>
          <w:szCs w:val="36"/>
          <w:lang w:val="en-US" w:eastAsia="zh-CN"/>
        </w:rPr>
        <w:t xml:space="preserve">第二十五条  </w:t>
      </w:r>
      <w:r>
        <w:rPr>
          <w:rFonts w:hint="eastAsia" w:ascii="仿宋_GB2312" w:hAnsi="仿宋_GB2312" w:eastAsia="仿宋_GB2312" w:cs="仿宋_GB2312"/>
          <w:color w:val="auto"/>
          <w:kern w:val="2"/>
          <w:sz w:val="36"/>
          <w:szCs w:val="36"/>
          <w:lang w:val="en-US" w:eastAsia="zh-CN" w:bidi="ar-SA"/>
        </w:rPr>
        <w:t>省人民政府科学技术部门应当在省科学技术进步奖中设置职工技术创新组，制定符合职工技术创新特点的评审指标体系。省总工会负责积极推荐竞赛优秀创新成果参评科学技术进步奖等奖项。</w:t>
      </w:r>
    </w:p>
    <w:p>
      <w:pPr>
        <w:keepNext w:val="0"/>
        <w:keepLines w:val="0"/>
        <w:pageBreakBefore w:val="0"/>
        <w:widowControl w:val="0"/>
        <w:numPr>
          <w:ilvl w:val="0"/>
          <w:numId w:val="0"/>
        </w:numPr>
        <w:shd w:val="clear" w:color="auto" w:fill="auto"/>
        <w:kinsoku/>
        <w:wordWrap/>
        <w:overflowPunct/>
        <w:topLinePunct w:val="0"/>
        <w:autoSpaceDE/>
        <w:autoSpaceDN/>
        <w:bidi w:val="0"/>
        <w:spacing w:line="580" w:lineRule="exact"/>
        <w:ind w:firstLine="688" w:firstLineChars="200"/>
        <w:jc w:val="both"/>
        <w:rPr>
          <w:rFonts w:hint="eastAsia" w:ascii="仿宋_GB2312" w:hAnsi="仿宋_GB2312" w:eastAsia="仿宋_GB2312" w:cs="仿宋_GB2312"/>
          <w:color w:val="auto"/>
          <w:kern w:val="2"/>
          <w:sz w:val="36"/>
          <w:szCs w:val="36"/>
          <w:lang w:val="en-US" w:eastAsia="zh-CN" w:bidi="ar-SA"/>
        </w:rPr>
      </w:pPr>
      <w:r>
        <w:rPr>
          <w:rFonts w:hint="eastAsia" w:ascii="黑体" w:hAnsi="黑体" w:eastAsia="黑体" w:cs="黑体"/>
          <w:b w:val="0"/>
          <w:bCs w:val="0"/>
          <w:color w:val="auto"/>
          <w:sz w:val="36"/>
          <w:szCs w:val="36"/>
          <w:lang w:val="en-US" w:eastAsia="zh-CN"/>
        </w:rPr>
        <w:t xml:space="preserve">第二十六条  </w:t>
      </w:r>
      <w:r>
        <w:rPr>
          <w:rFonts w:hint="eastAsia" w:ascii="仿宋_GB2312" w:hAnsi="仿宋_GB2312" w:eastAsia="仿宋_GB2312" w:cs="仿宋_GB2312"/>
          <w:color w:val="auto"/>
          <w:kern w:val="2"/>
          <w:sz w:val="36"/>
          <w:szCs w:val="36"/>
          <w:lang w:val="en-US" w:eastAsia="zh-CN" w:bidi="ar-SA"/>
        </w:rPr>
        <w:t>县级以上人民政府人力资源社会保障部门、总工会等应当支持竞赛获奖职工选手及指导教师，</w:t>
      </w:r>
      <w:r>
        <w:rPr>
          <w:rFonts w:hint="eastAsia" w:ascii="Times New Roman" w:hAnsi="Times New Roman" w:eastAsia="仿宋_GB2312" w:cs="Times New Roman"/>
          <w:color w:val="auto"/>
          <w:kern w:val="0"/>
          <w:sz w:val="36"/>
          <w:szCs w:val="36"/>
          <w:lang w:val="en-US" w:eastAsia="zh-CN" w:bidi="ar-SA"/>
        </w:rPr>
        <w:t>领衔创建创新工作室、技能大师工作室等工作平台</w:t>
      </w:r>
      <w:r>
        <w:rPr>
          <w:rFonts w:hint="eastAsia" w:ascii="仿宋_GB2312" w:hAnsi="仿宋_GB2312" w:eastAsia="仿宋_GB2312" w:cs="仿宋_GB2312"/>
          <w:color w:val="auto"/>
          <w:kern w:val="2"/>
          <w:sz w:val="36"/>
          <w:szCs w:val="36"/>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88" w:firstLineChars="200"/>
        <w:jc w:val="left"/>
        <w:outlineLvl w:val="9"/>
        <w:rPr>
          <w:rFonts w:hint="eastAsia"/>
          <w:color w:val="auto"/>
          <w:lang w:val="en-US" w:eastAsia="zh-CN"/>
        </w:rPr>
      </w:pPr>
      <w:r>
        <w:rPr>
          <w:rFonts w:hint="eastAsia" w:ascii="黑体" w:hAnsi="黑体" w:eastAsia="黑体" w:cs="黑体"/>
          <w:b w:val="0"/>
          <w:bCs w:val="0"/>
          <w:color w:val="auto"/>
          <w:sz w:val="36"/>
          <w:szCs w:val="36"/>
          <w:lang w:val="en-US" w:eastAsia="zh-CN"/>
        </w:rPr>
        <w:t xml:space="preserve">第二十七条  </w:t>
      </w:r>
      <w:r>
        <w:rPr>
          <w:rFonts w:hint="eastAsia" w:ascii="仿宋_GB2312" w:hAnsi="仿宋_GB2312" w:eastAsia="仿宋_GB2312" w:cs="仿宋_GB2312"/>
          <w:color w:val="auto"/>
          <w:kern w:val="2"/>
          <w:sz w:val="36"/>
          <w:szCs w:val="36"/>
          <w:lang w:val="en-US" w:eastAsia="zh-CN" w:bidi="ar-SA"/>
        </w:rPr>
        <w:t>鼓励企业结合实际，制定奖励激励政策。</w:t>
      </w:r>
    </w:p>
    <w:p>
      <w:pPr>
        <w:keepNext w:val="0"/>
        <w:keepLines w:val="0"/>
        <w:pageBreakBefore w:val="0"/>
        <w:widowControl w:val="0"/>
        <w:numPr>
          <w:ilvl w:val="0"/>
          <w:numId w:val="0"/>
        </w:numPr>
        <w:shd w:val="clear" w:color="auto" w:fill="auto"/>
        <w:kinsoku/>
        <w:wordWrap/>
        <w:overflowPunct/>
        <w:topLinePunct w:val="0"/>
        <w:autoSpaceDE/>
        <w:autoSpaceDN/>
        <w:bidi w:val="0"/>
        <w:spacing w:line="580" w:lineRule="exact"/>
        <w:jc w:val="both"/>
        <w:rPr>
          <w:rFonts w:hint="eastAsia" w:ascii="黑体" w:hAnsi="黑体" w:eastAsia="黑体" w:cs="黑体"/>
          <w:i w:val="0"/>
          <w:iCs w:val="0"/>
          <w:color w:val="auto"/>
          <w:spacing w:val="0"/>
          <w:kern w:val="0"/>
          <w:sz w:val="36"/>
          <w:szCs w:val="36"/>
          <w:shd w:val="clear" w:color="auto" w:fill="FFFFFF"/>
          <w:lang w:val="en-US" w:eastAsia="zh-CN" w:bidi="ar"/>
        </w:rPr>
      </w:pPr>
      <w:r>
        <w:rPr>
          <w:rFonts w:hint="eastAsia" w:ascii="仿宋_GB2312" w:hAnsi="仿宋_GB2312" w:eastAsia="仿宋_GB2312" w:cs="仿宋_GB2312"/>
          <w:color w:val="auto"/>
          <w:kern w:val="2"/>
          <w:sz w:val="36"/>
          <w:szCs w:val="36"/>
          <w:lang w:val="en-US" w:eastAsia="zh-CN" w:bidi="ar-SA"/>
        </w:rPr>
        <w:t>对竞赛获奖职工选手在</w:t>
      </w:r>
      <w:r>
        <w:rPr>
          <w:rFonts w:hint="default" w:ascii="仿宋_GB2312" w:hAnsi="仿宋_GB2312" w:eastAsia="仿宋_GB2312" w:cs="仿宋_GB2312"/>
          <w:color w:val="auto"/>
          <w:kern w:val="2"/>
          <w:sz w:val="36"/>
          <w:szCs w:val="36"/>
          <w:lang w:val="en-US" w:eastAsia="zh-CN" w:bidi="ar-SA"/>
        </w:rPr>
        <w:t>晋升职业技能等级</w:t>
      </w:r>
      <w:r>
        <w:rPr>
          <w:rFonts w:hint="eastAsia" w:ascii="仿宋_GB2312" w:hAnsi="仿宋_GB2312" w:eastAsia="仿宋_GB2312" w:cs="仿宋_GB2312"/>
          <w:color w:val="auto"/>
          <w:kern w:val="2"/>
          <w:sz w:val="36"/>
          <w:szCs w:val="36"/>
          <w:lang w:val="en-US" w:eastAsia="zh-CN" w:bidi="ar-SA"/>
        </w:rPr>
        <w:t>、</w:t>
      </w:r>
      <w:r>
        <w:rPr>
          <w:rFonts w:hint="default" w:ascii="仿宋_GB2312" w:hAnsi="仿宋_GB2312" w:eastAsia="仿宋_GB2312" w:cs="仿宋_GB2312"/>
          <w:color w:val="auto"/>
          <w:kern w:val="2"/>
          <w:sz w:val="36"/>
          <w:szCs w:val="36"/>
          <w:lang w:val="en-US" w:eastAsia="zh-CN" w:bidi="ar-SA"/>
        </w:rPr>
        <w:t>职称</w:t>
      </w:r>
      <w:r>
        <w:rPr>
          <w:rFonts w:hint="eastAsia" w:ascii="仿宋_GB2312" w:hAnsi="仿宋_GB2312" w:eastAsia="仿宋_GB2312" w:cs="仿宋_GB2312"/>
          <w:color w:val="auto"/>
          <w:kern w:val="2"/>
          <w:sz w:val="36"/>
          <w:szCs w:val="36"/>
          <w:lang w:val="en-US" w:eastAsia="zh-CN" w:bidi="ar-SA"/>
        </w:rPr>
        <w:t>评定</w:t>
      </w:r>
      <w:r>
        <w:rPr>
          <w:rFonts w:hint="default" w:ascii="仿宋_GB2312" w:hAnsi="仿宋_GB2312" w:eastAsia="仿宋_GB2312" w:cs="仿宋_GB2312"/>
          <w:color w:val="auto"/>
          <w:kern w:val="2"/>
          <w:sz w:val="36"/>
          <w:szCs w:val="36"/>
          <w:lang w:val="en-US" w:eastAsia="zh-CN" w:bidi="ar-SA"/>
        </w:rPr>
        <w:t>、岗位聘任</w:t>
      </w:r>
      <w:r>
        <w:rPr>
          <w:rFonts w:hint="eastAsia" w:ascii="仿宋_GB2312" w:hAnsi="仿宋_GB2312" w:eastAsia="仿宋_GB2312" w:cs="仿宋_GB2312"/>
          <w:color w:val="auto"/>
          <w:kern w:val="2"/>
          <w:sz w:val="36"/>
          <w:szCs w:val="36"/>
          <w:lang w:val="en-US" w:eastAsia="zh-CN" w:bidi="ar-SA"/>
        </w:rPr>
        <w:t>等方面给予优先优待，</w:t>
      </w:r>
      <w:r>
        <w:rPr>
          <w:rFonts w:hint="default" w:ascii="仿宋_GB2312" w:hAnsi="仿宋_GB2312" w:eastAsia="仿宋_GB2312" w:cs="仿宋_GB2312"/>
          <w:color w:val="auto"/>
          <w:kern w:val="2"/>
          <w:sz w:val="36"/>
          <w:szCs w:val="36"/>
          <w:lang w:val="en-US" w:eastAsia="zh-CN" w:bidi="ar-SA"/>
        </w:rPr>
        <w:t>纳入企业人才储备库重点培养</w:t>
      </w:r>
      <w:r>
        <w:rPr>
          <w:rFonts w:hint="eastAsia" w:ascii="仿宋_GB2312" w:hAnsi="仿宋_GB2312" w:eastAsia="仿宋_GB2312" w:cs="仿宋_GB2312"/>
          <w:color w:val="auto"/>
          <w:kern w:val="2"/>
          <w:sz w:val="36"/>
          <w:szCs w:val="36"/>
          <w:lang w:val="en-US" w:eastAsia="zh-CN" w:bidi="ar-SA"/>
        </w:rPr>
        <w:t>，给予荣誉称号、公开表彰、评先评优等奖励。建立健全职工</w:t>
      </w:r>
      <w:r>
        <w:rPr>
          <w:rFonts w:hint="default" w:ascii="仿宋_GB2312" w:hAnsi="仿宋_GB2312" w:eastAsia="仿宋_GB2312" w:cs="仿宋_GB2312"/>
          <w:color w:val="auto"/>
          <w:kern w:val="2"/>
          <w:sz w:val="36"/>
          <w:szCs w:val="36"/>
          <w:lang w:val="en-US" w:eastAsia="zh-CN" w:bidi="ar-SA"/>
        </w:rPr>
        <w:t>竞赛成绩与</w:t>
      </w:r>
      <w:r>
        <w:rPr>
          <w:rFonts w:hint="eastAsia" w:ascii="仿宋_GB2312" w:hAnsi="仿宋_GB2312" w:eastAsia="仿宋_GB2312" w:cs="仿宋_GB2312"/>
          <w:color w:val="auto"/>
          <w:kern w:val="2"/>
          <w:sz w:val="36"/>
          <w:szCs w:val="36"/>
          <w:lang w:val="en-US" w:eastAsia="zh-CN" w:bidi="ar-SA"/>
        </w:rPr>
        <w:t>工资福利、</w:t>
      </w:r>
      <w:r>
        <w:rPr>
          <w:rFonts w:hint="default" w:ascii="仿宋_GB2312" w:hAnsi="仿宋_GB2312" w:eastAsia="仿宋_GB2312" w:cs="仿宋_GB2312"/>
          <w:color w:val="auto"/>
          <w:kern w:val="2"/>
          <w:sz w:val="36"/>
          <w:szCs w:val="36"/>
          <w:lang w:val="en-US" w:eastAsia="zh-CN" w:bidi="ar-SA"/>
        </w:rPr>
        <w:t>绩效奖金、职级津贴挂钩</w:t>
      </w:r>
      <w:r>
        <w:rPr>
          <w:rFonts w:hint="eastAsia" w:ascii="仿宋_GB2312" w:hAnsi="仿宋_GB2312" w:eastAsia="仿宋_GB2312" w:cs="仿宋_GB2312"/>
          <w:color w:val="auto"/>
          <w:kern w:val="2"/>
          <w:sz w:val="36"/>
          <w:szCs w:val="36"/>
          <w:lang w:val="en-US" w:eastAsia="zh-CN" w:bidi="ar-SA"/>
        </w:rPr>
        <w:t>增长机制，体现优秀者多得，技高者多得。</w:t>
      </w:r>
    </w:p>
    <w:p>
      <w:pPr>
        <w:keepNext w:val="0"/>
        <w:keepLines w:val="0"/>
        <w:pageBreakBefore w:val="0"/>
        <w:widowControl w:val="0"/>
        <w:shd w:val="clear" w:color="auto" w:fill="auto"/>
        <w:kinsoku/>
        <w:wordWrap/>
        <w:overflowPunct/>
        <w:topLinePunct w:val="0"/>
        <w:autoSpaceDE/>
        <w:autoSpaceDN/>
        <w:bidi w:val="0"/>
        <w:adjustRightInd w:val="0"/>
        <w:snapToGrid w:val="0"/>
        <w:spacing w:afterAutospacing="0" w:line="580" w:lineRule="exact"/>
        <w:jc w:val="center"/>
        <w:rPr>
          <w:rFonts w:hint="eastAsia" w:ascii="黑体" w:hAnsi="黑体" w:eastAsia="黑体" w:cs="黑体"/>
          <w:b w:val="0"/>
          <w:bCs w:val="0"/>
          <w:color w:val="auto"/>
          <w:sz w:val="36"/>
          <w:szCs w:val="36"/>
          <w:lang w:val="en-US" w:eastAsia="zh-CN"/>
        </w:rPr>
      </w:pPr>
      <w:r>
        <w:rPr>
          <w:rFonts w:hint="eastAsia" w:ascii="黑体" w:hAnsi="黑体" w:eastAsia="黑体" w:cs="黑体"/>
          <w:color w:val="auto"/>
          <w:sz w:val="36"/>
          <w:szCs w:val="36"/>
          <w:lang w:val="en-US" w:eastAsia="zh-CN"/>
        </w:rPr>
        <w:t>第五章  监督管理</w:t>
      </w:r>
    </w:p>
    <w:p>
      <w:pPr>
        <w:keepNext w:val="0"/>
        <w:keepLines w:val="0"/>
        <w:pageBreakBefore w:val="0"/>
        <w:widowControl w:val="0"/>
        <w:shd w:val="clear" w:color="auto" w:fill="auto"/>
        <w:kinsoku/>
        <w:wordWrap/>
        <w:overflowPunct/>
        <w:topLinePunct w:val="0"/>
        <w:autoSpaceDE/>
        <w:autoSpaceDN/>
        <w:bidi w:val="0"/>
        <w:adjustRightInd w:val="0"/>
        <w:snapToGrid w:val="0"/>
        <w:spacing w:afterAutospacing="0" w:line="580" w:lineRule="exact"/>
        <w:ind w:firstLine="688" w:firstLineChars="200"/>
        <w:jc w:val="both"/>
        <w:rPr>
          <w:rFonts w:hint="eastAsia" w:ascii="Times New Roman" w:hAnsi="Times New Roman" w:eastAsia="仿宋_GB2312" w:cs="Times New Roman"/>
          <w:color w:val="auto"/>
          <w:kern w:val="0"/>
          <w:sz w:val="36"/>
          <w:szCs w:val="36"/>
          <w:lang w:val="en-US" w:eastAsia="zh-CN"/>
        </w:rPr>
      </w:pPr>
      <w:r>
        <w:rPr>
          <w:rFonts w:hint="eastAsia" w:ascii="黑体" w:hAnsi="黑体" w:eastAsia="黑体" w:cs="黑体"/>
          <w:b w:val="0"/>
          <w:bCs w:val="0"/>
          <w:color w:val="auto"/>
          <w:sz w:val="36"/>
          <w:szCs w:val="36"/>
          <w:lang w:val="en-US" w:eastAsia="zh-CN"/>
        </w:rPr>
        <w:t>第二十八条</w:t>
      </w:r>
      <w:r>
        <w:rPr>
          <w:rFonts w:hint="eastAsia" w:ascii="仿宋_GB2312" w:hAnsi="Times New Roman" w:eastAsia="仿宋_GB2312" w:cs="Times New Roman"/>
          <w:color w:val="auto"/>
          <w:kern w:val="0"/>
          <w:sz w:val="36"/>
          <w:szCs w:val="36"/>
          <w:lang w:val="en-US" w:eastAsia="zh-CN" w:bidi="ar-SA"/>
        </w:rPr>
        <w:t xml:space="preserve">  </w:t>
      </w:r>
      <w:r>
        <w:rPr>
          <w:rFonts w:hint="eastAsia" w:ascii="Times New Roman" w:hAnsi="Times New Roman" w:eastAsia="仿宋_GB2312" w:cs="Times New Roman"/>
          <w:color w:val="auto"/>
          <w:kern w:val="0"/>
          <w:sz w:val="36"/>
          <w:szCs w:val="36"/>
          <w:lang w:val="en-US" w:eastAsia="zh-CN"/>
        </w:rPr>
        <w:t>县级以上人民政府人力资源和社会保障部门会同总工会，应当履行本行政区域内职工职业技能竞赛监管责任，对竞赛</w:t>
      </w:r>
      <w:bookmarkStart w:id="3" w:name="_GoBack"/>
      <w:bookmarkEnd w:id="3"/>
      <w:r>
        <w:rPr>
          <w:rFonts w:hint="eastAsia" w:ascii="Times New Roman" w:hAnsi="Times New Roman" w:eastAsia="仿宋_GB2312" w:cs="Times New Roman"/>
          <w:color w:val="auto"/>
          <w:kern w:val="0"/>
          <w:sz w:val="36"/>
          <w:szCs w:val="36"/>
          <w:lang w:val="en-US" w:eastAsia="zh-CN"/>
        </w:rPr>
        <w:t>实施监管。</w:t>
      </w:r>
    </w:p>
    <w:p>
      <w:pPr>
        <w:keepNext w:val="0"/>
        <w:keepLines w:val="0"/>
        <w:pageBreakBefore w:val="0"/>
        <w:widowControl w:val="0"/>
        <w:shd w:val="clear" w:color="auto" w:fill="auto"/>
        <w:kinsoku/>
        <w:wordWrap/>
        <w:overflowPunct/>
        <w:topLinePunct w:val="0"/>
        <w:autoSpaceDE/>
        <w:autoSpaceDN/>
        <w:bidi w:val="0"/>
        <w:adjustRightInd w:val="0"/>
        <w:snapToGrid w:val="0"/>
        <w:spacing w:afterAutospacing="0" w:line="580" w:lineRule="exact"/>
        <w:ind w:firstLine="344" w:firstLineChars="100"/>
        <w:jc w:val="both"/>
        <w:rPr>
          <w:rFonts w:hint="eastAsia" w:ascii="Times New Roman" w:hAnsi="Times New Roman" w:eastAsia="仿宋_GB2312" w:cs="Times New Roman"/>
          <w:color w:val="auto"/>
          <w:kern w:val="0"/>
          <w:sz w:val="36"/>
          <w:szCs w:val="36"/>
          <w:lang w:val="en-US" w:eastAsia="zh-CN"/>
        </w:rPr>
      </w:pPr>
      <w:r>
        <w:rPr>
          <w:rFonts w:hint="eastAsia" w:ascii="Times New Roman" w:hAnsi="Times New Roman" w:eastAsia="仿宋_GB2312" w:cs="Times New Roman"/>
          <w:color w:val="auto"/>
          <w:kern w:val="0"/>
          <w:sz w:val="36"/>
          <w:szCs w:val="36"/>
          <w:lang w:val="en-US" w:eastAsia="zh-CN"/>
        </w:rPr>
        <w:t xml:space="preserve">  </w:t>
      </w:r>
      <w:r>
        <w:rPr>
          <w:rFonts w:hint="eastAsia" w:ascii="黑体" w:hAnsi="黑体" w:eastAsia="黑体" w:cs="黑体"/>
          <w:b w:val="0"/>
          <w:bCs w:val="0"/>
          <w:color w:val="auto"/>
          <w:sz w:val="36"/>
          <w:szCs w:val="36"/>
          <w:lang w:val="en-US" w:eastAsia="zh-CN"/>
        </w:rPr>
        <w:t xml:space="preserve">第二十九条  </w:t>
      </w:r>
      <w:r>
        <w:rPr>
          <w:rFonts w:hint="eastAsia" w:ascii="Times New Roman" w:hAnsi="Times New Roman" w:eastAsia="仿宋_GB2312" w:cs="Times New Roman"/>
          <w:color w:val="auto"/>
          <w:kern w:val="0"/>
          <w:sz w:val="36"/>
          <w:szCs w:val="36"/>
          <w:lang w:val="en-US" w:eastAsia="zh-CN"/>
        </w:rPr>
        <w:t>在职工职业技能竞赛中出现因管理不善，造成重大责任事故，或营私舞弊、成绩失实，造成恶劣影响的，由有关部门按规定追究相关单位和个人的责任。</w:t>
      </w:r>
    </w:p>
    <w:p>
      <w:pPr>
        <w:keepNext w:val="0"/>
        <w:keepLines w:val="0"/>
        <w:pageBreakBefore w:val="0"/>
        <w:widowControl w:val="0"/>
        <w:shd w:val="clear" w:color="auto" w:fill="auto"/>
        <w:kinsoku/>
        <w:wordWrap/>
        <w:overflowPunct/>
        <w:topLinePunct w:val="0"/>
        <w:autoSpaceDE/>
        <w:autoSpaceDN/>
        <w:bidi w:val="0"/>
        <w:adjustRightInd w:val="0"/>
        <w:snapToGrid w:val="0"/>
        <w:spacing w:afterAutospacing="0" w:line="580" w:lineRule="exact"/>
        <w:ind w:firstLine="688" w:firstLineChars="200"/>
        <w:jc w:val="both"/>
        <w:rPr>
          <w:rFonts w:hint="eastAsia" w:ascii="Times New Roman" w:hAnsi="Times New Roman" w:eastAsia="仿宋_GB2312" w:cs="Times New Roman"/>
          <w:color w:val="auto"/>
          <w:kern w:val="0"/>
          <w:sz w:val="36"/>
          <w:szCs w:val="36"/>
          <w:lang w:val="en-US" w:eastAsia="zh-CN"/>
        </w:rPr>
      </w:pPr>
      <w:r>
        <w:rPr>
          <w:rFonts w:hint="eastAsia" w:ascii="黑体" w:hAnsi="黑体" w:eastAsia="黑体" w:cs="黑体"/>
          <w:b w:val="0"/>
          <w:bCs w:val="0"/>
          <w:color w:val="auto"/>
          <w:sz w:val="36"/>
          <w:szCs w:val="36"/>
          <w:lang w:val="en-US" w:eastAsia="zh-CN"/>
        </w:rPr>
        <w:t xml:space="preserve">第三十条  </w:t>
      </w:r>
      <w:r>
        <w:rPr>
          <w:rFonts w:hint="eastAsia" w:ascii="Times New Roman" w:hAnsi="Times New Roman" w:eastAsia="仿宋_GB2312" w:cs="Times New Roman"/>
          <w:color w:val="auto"/>
          <w:kern w:val="0"/>
          <w:sz w:val="36"/>
          <w:szCs w:val="36"/>
          <w:lang w:val="en-US" w:eastAsia="zh-CN"/>
        </w:rPr>
        <w:t>举办竞赛应当严格遵守国家有关法律、法规以及职业技能竞赛有关规定。</w:t>
      </w:r>
    </w:p>
    <w:p>
      <w:pPr>
        <w:keepNext w:val="0"/>
        <w:keepLines w:val="0"/>
        <w:pageBreakBefore w:val="0"/>
        <w:widowControl w:val="0"/>
        <w:shd w:val="clear" w:color="auto" w:fill="auto"/>
        <w:kinsoku/>
        <w:wordWrap/>
        <w:overflowPunct/>
        <w:topLinePunct w:val="0"/>
        <w:autoSpaceDE/>
        <w:autoSpaceDN/>
        <w:bidi w:val="0"/>
        <w:adjustRightInd w:val="0"/>
        <w:snapToGrid w:val="0"/>
        <w:spacing w:afterAutospacing="0" w:line="580" w:lineRule="exact"/>
        <w:ind w:firstLine="688" w:firstLineChars="200"/>
        <w:jc w:val="both"/>
        <w:rPr>
          <w:rFonts w:hint="eastAsia" w:ascii="黑体" w:hAnsi="黑体" w:eastAsia="黑体" w:cs="黑体"/>
          <w:color w:val="auto"/>
          <w:sz w:val="36"/>
          <w:szCs w:val="36"/>
          <w:lang w:val="en-US" w:eastAsia="zh-CN"/>
        </w:rPr>
      </w:pPr>
      <w:r>
        <w:rPr>
          <w:rFonts w:hint="eastAsia" w:ascii="黑体" w:hAnsi="黑体" w:eastAsia="黑体" w:cs="黑体"/>
          <w:b w:val="0"/>
          <w:bCs w:val="0"/>
          <w:color w:val="auto"/>
          <w:sz w:val="36"/>
          <w:szCs w:val="36"/>
          <w:lang w:val="en-US" w:eastAsia="zh-CN"/>
        </w:rPr>
        <w:t xml:space="preserve">第三十一条  </w:t>
      </w:r>
      <w:r>
        <w:rPr>
          <w:rFonts w:hint="eastAsia" w:ascii="Times New Roman" w:hAnsi="Times New Roman" w:eastAsia="仿宋_GB2312" w:cs="Times New Roman"/>
          <w:color w:val="auto"/>
          <w:kern w:val="0"/>
          <w:sz w:val="36"/>
          <w:szCs w:val="36"/>
          <w:lang w:val="en-US" w:eastAsia="zh-CN"/>
        </w:rPr>
        <w:t>参赛选手不遵守竞赛规程，或经查实有冒名顶替、作弊、扰乱赛场秩序等情形的，终止比赛资格，取消比赛成绩。</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Autospacing="0" w:line="580" w:lineRule="exact"/>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第六章  附  则</w:t>
      </w:r>
    </w:p>
    <w:p>
      <w:pPr>
        <w:keepNext w:val="0"/>
        <w:keepLines w:val="0"/>
        <w:pageBreakBefore w:val="0"/>
        <w:widowControl w:val="0"/>
        <w:numPr>
          <w:ilvl w:val="0"/>
          <w:numId w:val="0"/>
        </w:numPr>
        <w:shd w:val="clear" w:color="auto" w:fill="auto"/>
        <w:kinsoku/>
        <w:wordWrap/>
        <w:overflowPunct/>
        <w:topLinePunct w:val="0"/>
        <w:autoSpaceDE/>
        <w:autoSpaceDN/>
        <w:bidi w:val="0"/>
        <w:spacing w:line="580" w:lineRule="exact"/>
        <w:ind w:firstLine="688" w:firstLineChars="200"/>
        <w:jc w:val="both"/>
        <w:rPr>
          <w:rFonts w:hint="eastAsia" w:ascii="黑体" w:hAnsi="黑体" w:eastAsia="黑体" w:cs="黑体"/>
          <w:color w:val="auto"/>
          <w:sz w:val="36"/>
          <w:szCs w:val="36"/>
          <w:lang w:val="en-US" w:eastAsia="zh-CN"/>
        </w:rPr>
      </w:pPr>
      <w:r>
        <w:rPr>
          <w:rFonts w:hint="eastAsia" w:ascii="黑体" w:hAnsi="黑体" w:eastAsia="黑体" w:cs="黑体"/>
          <w:b w:val="0"/>
          <w:bCs w:val="0"/>
          <w:color w:val="auto"/>
          <w:sz w:val="36"/>
          <w:szCs w:val="36"/>
          <w:lang w:val="en-US" w:eastAsia="zh-CN"/>
        </w:rPr>
        <w:t>第三十二条</w:t>
      </w:r>
      <w:r>
        <w:rPr>
          <w:rFonts w:hint="eastAsia" w:ascii="仿宋_GB2312" w:hAnsi="Times New Roman" w:eastAsia="仿宋_GB2312" w:cs="Times New Roman"/>
          <w:color w:val="auto"/>
          <w:kern w:val="0"/>
          <w:sz w:val="36"/>
          <w:szCs w:val="36"/>
          <w:lang w:val="en-US" w:eastAsia="zh-CN" w:bidi="ar-SA"/>
        </w:rPr>
        <w:t xml:space="preserve">  </w:t>
      </w:r>
      <w:r>
        <w:rPr>
          <w:rFonts w:hint="eastAsia" w:ascii="仿宋_GB2312" w:hAnsi="仿宋_GB2312" w:eastAsia="仿宋_GB2312" w:cs="仿宋_GB2312"/>
          <w:color w:val="auto"/>
          <w:kern w:val="2"/>
          <w:sz w:val="36"/>
          <w:szCs w:val="36"/>
          <w:lang w:val="en-US" w:eastAsia="zh-CN" w:bidi="ar-SA"/>
        </w:rPr>
        <w:t>事业、机关单位参照企业执行。</w:t>
      </w:r>
    </w:p>
    <w:p>
      <w:pPr>
        <w:keepNext w:val="0"/>
        <w:keepLines w:val="0"/>
        <w:pageBreakBefore w:val="0"/>
        <w:widowControl w:val="0"/>
        <w:numPr>
          <w:ilvl w:val="0"/>
          <w:numId w:val="0"/>
        </w:numPr>
        <w:kinsoku/>
        <w:wordWrap/>
        <w:overflowPunct/>
        <w:topLinePunct w:val="0"/>
        <w:autoSpaceDE/>
        <w:autoSpaceDN/>
        <w:bidi w:val="0"/>
        <w:snapToGrid w:val="0"/>
        <w:spacing w:afterAutospacing="0" w:line="580" w:lineRule="exact"/>
        <w:ind w:firstLine="688" w:firstLineChars="200"/>
        <w:jc w:val="both"/>
        <w:rPr>
          <w:rFonts w:hint="eastAsia" w:ascii="Times New Roman" w:hAnsi="Times New Roman" w:eastAsia="仿宋_GB2312" w:cs="Times New Roman"/>
          <w:color w:val="auto"/>
          <w:kern w:val="0"/>
          <w:sz w:val="36"/>
          <w:szCs w:val="36"/>
          <w:lang w:val="en-US" w:eastAsia="zh-CN"/>
        </w:rPr>
      </w:pPr>
      <w:r>
        <w:rPr>
          <w:rFonts w:hint="eastAsia" w:ascii="黑体" w:hAnsi="黑体" w:eastAsia="黑体" w:cs="黑体"/>
          <w:b w:val="0"/>
          <w:bCs w:val="0"/>
          <w:color w:val="auto"/>
          <w:sz w:val="36"/>
          <w:szCs w:val="36"/>
          <w:lang w:val="en-US" w:eastAsia="zh-CN"/>
        </w:rPr>
        <w:t>第三十三条</w:t>
      </w:r>
      <w:r>
        <w:rPr>
          <w:rFonts w:hint="eastAsia" w:ascii="黑体" w:hAnsi="黑体" w:eastAsia="黑体" w:cs="黑体"/>
          <w:color w:val="auto"/>
          <w:kern w:val="2"/>
          <w:sz w:val="36"/>
          <w:szCs w:val="36"/>
          <w:lang w:val="en-US" w:eastAsia="zh-CN" w:bidi="ar-SA"/>
        </w:rPr>
        <w:t xml:space="preserve">  </w:t>
      </w:r>
      <w:r>
        <w:rPr>
          <w:rFonts w:hint="eastAsia" w:ascii="Times New Roman" w:hAnsi="Times New Roman" w:eastAsia="仿宋_GB2312" w:cs="Times New Roman"/>
          <w:color w:val="auto"/>
          <w:kern w:val="0"/>
          <w:sz w:val="36"/>
          <w:szCs w:val="36"/>
          <w:lang w:val="en-US" w:eastAsia="zh-CN"/>
        </w:rPr>
        <w:t>本条</w:t>
      </w:r>
      <w:r>
        <w:rPr>
          <w:rFonts w:hint="eastAsia" w:ascii="仿宋_GB2312" w:hAnsi="仿宋_GB2312" w:eastAsia="仿宋_GB2312" w:cs="仿宋_GB2312"/>
          <w:color w:val="auto"/>
          <w:kern w:val="2"/>
          <w:sz w:val="36"/>
          <w:szCs w:val="36"/>
          <w:lang w:val="en-US" w:eastAsia="zh-CN" w:bidi="ar-SA"/>
        </w:rPr>
        <w:t xml:space="preserve">例自2025年 月 </w:t>
      </w:r>
      <w:r>
        <w:rPr>
          <w:rFonts w:hint="eastAsia" w:ascii="Times New Roman" w:hAnsi="Times New Roman" w:eastAsia="仿宋_GB2312" w:cs="Times New Roman"/>
          <w:color w:val="auto"/>
          <w:kern w:val="0"/>
          <w:sz w:val="36"/>
          <w:szCs w:val="36"/>
          <w:lang w:val="en-US" w:eastAsia="zh-CN"/>
        </w:rPr>
        <w:t>日起施行。</w:t>
      </w:r>
    </w:p>
    <w:sectPr>
      <w:footerReference r:id="rId3" w:type="default"/>
      <w:pgSz w:w="11906" w:h="16838"/>
      <w:pgMar w:top="1984" w:right="1701" w:bottom="1984" w:left="1701" w:header="851" w:footer="992" w:gutter="0"/>
      <w:cols w:space="0" w:num="1"/>
      <w:rtlGutter w:val="0"/>
      <w:docGrid w:type="linesAndChars" w:linePitch="58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AE01A"/>
    <w:multiLevelType w:val="singleLevel"/>
    <w:tmpl w:val="FF5AE01A"/>
    <w:lvl w:ilvl="0" w:tentative="0">
      <w:start w:val="8"/>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97"/>
  <w:drawingGridVerticalSpacing w:val="293"/>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F28DD"/>
    <w:rsid w:val="00363D1B"/>
    <w:rsid w:val="00491E43"/>
    <w:rsid w:val="008B1170"/>
    <w:rsid w:val="00C5345E"/>
    <w:rsid w:val="00F9432B"/>
    <w:rsid w:val="01361BBA"/>
    <w:rsid w:val="01444F8E"/>
    <w:rsid w:val="014F219D"/>
    <w:rsid w:val="015B6D94"/>
    <w:rsid w:val="017103CC"/>
    <w:rsid w:val="018F7965"/>
    <w:rsid w:val="01BB2C92"/>
    <w:rsid w:val="01D8312B"/>
    <w:rsid w:val="01E42832"/>
    <w:rsid w:val="02056D00"/>
    <w:rsid w:val="022726C3"/>
    <w:rsid w:val="024E28D6"/>
    <w:rsid w:val="029C1412"/>
    <w:rsid w:val="02A05C6C"/>
    <w:rsid w:val="03167E8C"/>
    <w:rsid w:val="032A783D"/>
    <w:rsid w:val="032E7E80"/>
    <w:rsid w:val="035841B4"/>
    <w:rsid w:val="03BE185C"/>
    <w:rsid w:val="0406388D"/>
    <w:rsid w:val="04344686"/>
    <w:rsid w:val="043C1ECE"/>
    <w:rsid w:val="048670A4"/>
    <w:rsid w:val="04CF63F5"/>
    <w:rsid w:val="04F35664"/>
    <w:rsid w:val="04F7690C"/>
    <w:rsid w:val="05063A70"/>
    <w:rsid w:val="05B35428"/>
    <w:rsid w:val="060914B4"/>
    <w:rsid w:val="06772354"/>
    <w:rsid w:val="067D53C4"/>
    <w:rsid w:val="0680729D"/>
    <w:rsid w:val="06882C56"/>
    <w:rsid w:val="06A42F8B"/>
    <w:rsid w:val="0708351A"/>
    <w:rsid w:val="070C7121"/>
    <w:rsid w:val="0781151E"/>
    <w:rsid w:val="07FD6DF7"/>
    <w:rsid w:val="07FF0C9B"/>
    <w:rsid w:val="080B18B9"/>
    <w:rsid w:val="081E68D9"/>
    <w:rsid w:val="082A5CD6"/>
    <w:rsid w:val="0869623A"/>
    <w:rsid w:val="08792EF6"/>
    <w:rsid w:val="08986B20"/>
    <w:rsid w:val="08D803E1"/>
    <w:rsid w:val="08F35052"/>
    <w:rsid w:val="08FF3BEB"/>
    <w:rsid w:val="093330D3"/>
    <w:rsid w:val="094D790A"/>
    <w:rsid w:val="096FE3BB"/>
    <w:rsid w:val="0A301362"/>
    <w:rsid w:val="0A8D36B2"/>
    <w:rsid w:val="0AD800AF"/>
    <w:rsid w:val="0AEA2F37"/>
    <w:rsid w:val="0AEA7C35"/>
    <w:rsid w:val="0B0D7661"/>
    <w:rsid w:val="0B1D0A9A"/>
    <w:rsid w:val="0B273E7A"/>
    <w:rsid w:val="0B7A250D"/>
    <w:rsid w:val="0B99378F"/>
    <w:rsid w:val="0BC4547A"/>
    <w:rsid w:val="0C1C35C4"/>
    <w:rsid w:val="0C3A5C0C"/>
    <w:rsid w:val="0C3E79DE"/>
    <w:rsid w:val="0C746EAB"/>
    <w:rsid w:val="0CA361D6"/>
    <w:rsid w:val="0CCD444D"/>
    <w:rsid w:val="0CF10B03"/>
    <w:rsid w:val="0D035F35"/>
    <w:rsid w:val="0D133016"/>
    <w:rsid w:val="0D6106E8"/>
    <w:rsid w:val="0D7035DF"/>
    <w:rsid w:val="0DF057B8"/>
    <w:rsid w:val="0DFF5A76"/>
    <w:rsid w:val="0E1367E9"/>
    <w:rsid w:val="0E574D87"/>
    <w:rsid w:val="0E5A5781"/>
    <w:rsid w:val="0E605903"/>
    <w:rsid w:val="0E8D69FB"/>
    <w:rsid w:val="0EB33193"/>
    <w:rsid w:val="0F5E4ED1"/>
    <w:rsid w:val="0F8B405D"/>
    <w:rsid w:val="0FDF3286"/>
    <w:rsid w:val="0FE36E63"/>
    <w:rsid w:val="10560A13"/>
    <w:rsid w:val="10AB432A"/>
    <w:rsid w:val="10BE6C37"/>
    <w:rsid w:val="10CA34B3"/>
    <w:rsid w:val="10CA5CE4"/>
    <w:rsid w:val="10F040F6"/>
    <w:rsid w:val="10F13F30"/>
    <w:rsid w:val="11457119"/>
    <w:rsid w:val="11505984"/>
    <w:rsid w:val="11B61DC5"/>
    <w:rsid w:val="128965EB"/>
    <w:rsid w:val="12E420E9"/>
    <w:rsid w:val="12EA653E"/>
    <w:rsid w:val="13061E22"/>
    <w:rsid w:val="13907A13"/>
    <w:rsid w:val="13C146A3"/>
    <w:rsid w:val="13CD2F31"/>
    <w:rsid w:val="13F81B1B"/>
    <w:rsid w:val="14535FF1"/>
    <w:rsid w:val="14621E5D"/>
    <w:rsid w:val="153D4CD7"/>
    <w:rsid w:val="155B3298"/>
    <w:rsid w:val="15643B91"/>
    <w:rsid w:val="16181094"/>
    <w:rsid w:val="1640790A"/>
    <w:rsid w:val="164D719B"/>
    <w:rsid w:val="16886A96"/>
    <w:rsid w:val="168D7598"/>
    <w:rsid w:val="16997A1B"/>
    <w:rsid w:val="16B20DAC"/>
    <w:rsid w:val="16BE3BF5"/>
    <w:rsid w:val="16F364E6"/>
    <w:rsid w:val="172422A9"/>
    <w:rsid w:val="17323093"/>
    <w:rsid w:val="17382748"/>
    <w:rsid w:val="175D5FCB"/>
    <w:rsid w:val="17B42F96"/>
    <w:rsid w:val="18155A97"/>
    <w:rsid w:val="181810E3"/>
    <w:rsid w:val="182B6DD0"/>
    <w:rsid w:val="18306950"/>
    <w:rsid w:val="18474008"/>
    <w:rsid w:val="18553B58"/>
    <w:rsid w:val="18935F2E"/>
    <w:rsid w:val="18CF62D0"/>
    <w:rsid w:val="18E13BCB"/>
    <w:rsid w:val="18ED2570"/>
    <w:rsid w:val="18FC6C57"/>
    <w:rsid w:val="193364B1"/>
    <w:rsid w:val="194A1770"/>
    <w:rsid w:val="197C38F4"/>
    <w:rsid w:val="19AF7825"/>
    <w:rsid w:val="19C91A94"/>
    <w:rsid w:val="1A221DD2"/>
    <w:rsid w:val="1A3942B3"/>
    <w:rsid w:val="1A42329E"/>
    <w:rsid w:val="1A494ADF"/>
    <w:rsid w:val="1AA12F95"/>
    <w:rsid w:val="1AA71539"/>
    <w:rsid w:val="1AC76DF0"/>
    <w:rsid w:val="1B6A4663"/>
    <w:rsid w:val="1B903686"/>
    <w:rsid w:val="1BA773D8"/>
    <w:rsid w:val="1C37ED0B"/>
    <w:rsid w:val="1C3D3723"/>
    <w:rsid w:val="1C556DAA"/>
    <w:rsid w:val="1C855C3D"/>
    <w:rsid w:val="1CCD70CA"/>
    <w:rsid w:val="1CEF2B76"/>
    <w:rsid w:val="1D1B6241"/>
    <w:rsid w:val="1DC72496"/>
    <w:rsid w:val="1DF11505"/>
    <w:rsid w:val="1DF22493"/>
    <w:rsid w:val="1E27299B"/>
    <w:rsid w:val="1E315899"/>
    <w:rsid w:val="1EC65D3D"/>
    <w:rsid w:val="1ED06A6F"/>
    <w:rsid w:val="1F5E73A0"/>
    <w:rsid w:val="1FA95958"/>
    <w:rsid w:val="1FD44489"/>
    <w:rsid w:val="204439BB"/>
    <w:rsid w:val="20A27B39"/>
    <w:rsid w:val="20B34D1C"/>
    <w:rsid w:val="20C31443"/>
    <w:rsid w:val="20D214EA"/>
    <w:rsid w:val="20EB54D5"/>
    <w:rsid w:val="211803A6"/>
    <w:rsid w:val="2130749E"/>
    <w:rsid w:val="2188552B"/>
    <w:rsid w:val="21A03D17"/>
    <w:rsid w:val="21A90843"/>
    <w:rsid w:val="21F91F85"/>
    <w:rsid w:val="222B5EB7"/>
    <w:rsid w:val="224664AB"/>
    <w:rsid w:val="22535388"/>
    <w:rsid w:val="226F4570"/>
    <w:rsid w:val="22B02D6F"/>
    <w:rsid w:val="22B83F14"/>
    <w:rsid w:val="23451AEA"/>
    <w:rsid w:val="2346744C"/>
    <w:rsid w:val="235B5EFE"/>
    <w:rsid w:val="23A45F21"/>
    <w:rsid w:val="23C96AB1"/>
    <w:rsid w:val="23D138E6"/>
    <w:rsid w:val="23D95C44"/>
    <w:rsid w:val="2417512A"/>
    <w:rsid w:val="241F37F9"/>
    <w:rsid w:val="245B4F69"/>
    <w:rsid w:val="24660BD0"/>
    <w:rsid w:val="24E24260"/>
    <w:rsid w:val="25113A8A"/>
    <w:rsid w:val="25214078"/>
    <w:rsid w:val="253B1C1A"/>
    <w:rsid w:val="255F65A3"/>
    <w:rsid w:val="25667BB5"/>
    <w:rsid w:val="257C688A"/>
    <w:rsid w:val="259312D8"/>
    <w:rsid w:val="25C13E74"/>
    <w:rsid w:val="25EC5FD1"/>
    <w:rsid w:val="26116869"/>
    <w:rsid w:val="271A7AC6"/>
    <w:rsid w:val="278C73F8"/>
    <w:rsid w:val="27A63994"/>
    <w:rsid w:val="28034FD9"/>
    <w:rsid w:val="28094000"/>
    <w:rsid w:val="28577A06"/>
    <w:rsid w:val="286B34B1"/>
    <w:rsid w:val="287865BB"/>
    <w:rsid w:val="28885E11"/>
    <w:rsid w:val="288D4975"/>
    <w:rsid w:val="28B60BD0"/>
    <w:rsid w:val="28DD5BA7"/>
    <w:rsid w:val="28F72F97"/>
    <w:rsid w:val="29437F8A"/>
    <w:rsid w:val="29CA2459"/>
    <w:rsid w:val="29D95B6A"/>
    <w:rsid w:val="29DD71FF"/>
    <w:rsid w:val="29EF0399"/>
    <w:rsid w:val="2A1C28C5"/>
    <w:rsid w:val="2A3F629C"/>
    <w:rsid w:val="2AB42A1A"/>
    <w:rsid w:val="2ACF41CB"/>
    <w:rsid w:val="2AEF3A6B"/>
    <w:rsid w:val="2B0E36C7"/>
    <w:rsid w:val="2B143680"/>
    <w:rsid w:val="2BBF3E9D"/>
    <w:rsid w:val="2BCD00B1"/>
    <w:rsid w:val="2C025417"/>
    <w:rsid w:val="2C051248"/>
    <w:rsid w:val="2C991C6F"/>
    <w:rsid w:val="2CB00693"/>
    <w:rsid w:val="2CB95A14"/>
    <w:rsid w:val="2D0D2D89"/>
    <w:rsid w:val="2D151C3D"/>
    <w:rsid w:val="2D216834"/>
    <w:rsid w:val="2D285E15"/>
    <w:rsid w:val="2D5922EF"/>
    <w:rsid w:val="2D597A12"/>
    <w:rsid w:val="2DC75530"/>
    <w:rsid w:val="2E726911"/>
    <w:rsid w:val="2E8D329B"/>
    <w:rsid w:val="2EB42554"/>
    <w:rsid w:val="2ECD3707"/>
    <w:rsid w:val="2F261EE0"/>
    <w:rsid w:val="2F447757"/>
    <w:rsid w:val="2F5F65E8"/>
    <w:rsid w:val="2FB76FDC"/>
    <w:rsid w:val="2FC11114"/>
    <w:rsid w:val="2FFC43C7"/>
    <w:rsid w:val="3045489F"/>
    <w:rsid w:val="309A4933"/>
    <w:rsid w:val="30D14E34"/>
    <w:rsid w:val="30DB0887"/>
    <w:rsid w:val="31050CDF"/>
    <w:rsid w:val="31183FE8"/>
    <w:rsid w:val="311C18D5"/>
    <w:rsid w:val="31350B00"/>
    <w:rsid w:val="31510D77"/>
    <w:rsid w:val="31535609"/>
    <w:rsid w:val="319F7717"/>
    <w:rsid w:val="31BD25E6"/>
    <w:rsid w:val="31C559E0"/>
    <w:rsid w:val="31E760F3"/>
    <w:rsid w:val="3291531E"/>
    <w:rsid w:val="32AD7620"/>
    <w:rsid w:val="32F838FA"/>
    <w:rsid w:val="32FD564D"/>
    <w:rsid w:val="33146D34"/>
    <w:rsid w:val="333E55AD"/>
    <w:rsid w:val="333F7A14"/>
    <w:rsid w:val="33446DD8"/>
    <w:rsid w:val="3364316A"/>
    <w:rsid w:val="33E33CDD"/>
    <w:rsid w:val="33EA5BD2"/>
    <w:rsid w:val="33F702EF"/>
    <w:rsid w:val="342F58EE"/>
    <w:rsid w:val="3436006B"/>
    <w:rsid w:val="345A1315"/>
    <w:rsid w:val="349E076A"/>
    <w:rsid w:val="34A264AC"/>
    <w:rsid w:val="35022435"/>
    <w:rsid w:val="35047DF6"/>
    <w:rsid w:val="3513289C"/>
    <w:rsid w:val="35867B59"/>
    <w:rsid w:val="358B58D6"/>
    <w:rsid w:val="358F6A42"/>
    <w:rsid w:val="35AA2277"/>
    <w:rsid w:val="35B5220F"/>
    <w:rsid w:val="35C3679B"/>
    <w:rsid w:val="361909F0"/>
    <w:rsid w:val="365E6C86"/>
    <w:rsid w:val="3666680C"/>
    <w:rsid w:val="366F66C7"/>
    <w:rsid w:val="36727513"/>
    <w:rsid w:val="368F0CB2"/>
    <w:rsid w:val="36F079A3"/>
    <w:rsid w:val="36F27A0F"/>
    <w:rsid w:val="36FE3DEF"/>
    <w:rsid w:val="3736112E"/>
    <w:rsid w:val="374171FB"/>
    <w:rsid w:val="374E6594"/>
    <w:rsid w:val="37A442EA"/>
    <w:rsid w:val="37BA58BB"/>
    <w:rsid w:val="37C16C4A"/>
    <w:rsid w:val="385955B4"/>
    <w:rsid w:val="386C3059"/>
    <w:rsid w:val="388B1E84"/>
    <w:rsid w:val="38C36BF6"/>
    <w:rsid w:val="38E81D53"/>
    <w:rsid w:val="395D6E46"/>
    <w:rsid w:val="39924D42"/>
    <w:rsid w:val="39A777C5"/>
    <w:rsid w:val="39D013C6"/>
    <w:rsid w:val="39D03040"/>
    <w:rsid w:val="3A152DD0"/>
    <w:rsid w:val="3A746FA8"/>
    <w:rsid w:val="3A960861"/>
    <w:rsid w:val="3AD1189A"/>
    <w:rsid w:val="3AEF0447"/>
    <w:rsid w:val="3B00217F"/>
    <w:rsid w:val="3B2C087E"/>
    <w:rsid w:val="3B3458E6"/>
    <w:rsid w:val="3B861EE2"/>
    <w:rsid w:val="3B95F54F"/>
    <w:rsid w:val="3C101FCF"/>
    <w:rsid w:val="3C366BE4"/>
    <w:rsid w:val="3C44609B"/>
    <w:rsid w:val="3C8455B9"/>
    <w:rsid w:val="3C991F43"/>
    <w:rsid w:val="3CC549B2"/>
    <w:rsid w:val="3CCC6361"/>
    <w:rsid w:val="3D203F9B"/>
    <w:rsid w:val="3D762284"/>
    <w:rsid w:val="3DB50FFF"/>
    <w:rsid w:val="3DB545C5"/>
    <w:rsid w:val="3DBC4A1C"/>
    <w:rsid w:val="3DDF7A4F"/>
    <w:rsid w:val="3DFB4BDC"/>
    <w:rsid w:val="3E7D6AA5"/>
    <w:rsid w:val="3E8310FD"/>
    <w:rsid w:val="3E866850"/>
    <w:rsid w:val="3E8912B2"/>
    <w:rsid w:val="3E8E6690"/>
    <w:rsid w:val="3F3BEED8"/>
    <w:rsid w:val="3F4F7231"/>
    <w:rsid w:val="3F6283EA"/>
    <w:rsid w:val="3F6F51DD"/>
    <w:rsid w:val="3F980BD8"/>
    <w:rsid w:val="3F9D1A50"/>
    <w:rsid w:val="3FA0183A"/>
    <w:rsid w:val="3FAA26B9"/>
    <w:rsid w:val="3FC02BDF"/>
    <w:rsid w:val="3FFF32C0"/>
    <w:rsid w:val="3FFFF053"/>
    <w:rsid w:val="4021514C"/>
    <w:rsid w:val="40460634"/>
    <w:rsid w:val="40907B01"/>
    <w:rsid w:val="40DF4E2A"/>
    <w:rsid w:val="40EF1158"/>
    <w:rsid w:val="40F82A0C"/>
    <w:rsid w:val="416845DA"/>
    <w:rsid w:val="41D850C4"/>
    <w:rsid w:val="41ED17A8"/>
    <w:rsid w:val="422D769A"/>
    <w:rsid w:val="423B2DB0"/>
    <w:rsid w:val="42756FAE"/>
    <w:rsid w:val="42B20202"/>
    <w:rsid w:val="42CDF2E4"/>
    <w:rsid w:val="42F8373B"/>
    <w:rsid w:val="42FF4ACA"/>
    <w:rsid w:val="434626F9"/>
    <w:rsid w:val="436438EC"/>
    <w:rsid w:val="43692BE1"/>
    <w:rsid w:val="439E6A72"/>
    <w:rsid w:val="43C367F6"/>
    <w:rsid w:val="440D2E29"/>
    <w:rsid w:val="44321ED5"/>
    <w:rsid w:val="44E126D9"/>
    <w:rsid w:val="451F3201"/>
    <w:rsid w:val="45321187"/>
    <w:rsid w:val="45984CAE"/>
    <w:rsid w:val="45E27B4A"/>
    <w:rsid w:val="46174E05"/>
    <w:rsid w:val="463D5176"/>
    <w:rsid w:val="46967936"/>
    <w:rsid w:val="46B03082"/>
    <w:rsid w:val="46B85034"/>
    <w:rsid w:val="46BD5A70"/>
    <w:rsid w:val="46BF1C9A"/>
    <w:rsid w:val="46CC3692"/>
    <w:rsid w:val="46CC37DE"/>
    <w:rsid w:val="46CE2315"/>
    <w:rsid w:val="470449C0"/>
    <w:rsid w:val="47887784"/>
    <w:rsid w:val="47947891"/>
    <w:rsid w:val="47E50F03"/>
    <w:rsid w:val="47F210A1"/>
    <w:rsid w:val="47F751B0"/>
    <w:rsid w:val="485B2C72"/>
    <w:rsid w:val="48A95C04"/>
    <w:rsid w:val="48CC655B"/>
    <w:rsid w:val="48D78522"/>
    <w:rsid w:val="4916548C"/>
    <w:rsid w:val="49B06364"/>
    <w:rsid w:val="49B760FE"/>
    <w:rsid w:val="49C06B90"/>
    <w:rsid w:val="49CF169A"/>
    <w:rsid w:val="49E20A85"/>
    <w:rsid w:val="49F866E7"/>
    <w:rsid w:val="4A4756D4"/>
    <w:rsid w:val="4A6C0C97"/>
    <w:rsid w:val="4A841EEE"/>
    <w:rsid w:val="4ACB64CE"/>
    <w:rsid w:val="4AFE42DE"/>
    <w:rsid w:val="4B1A4B97"/>
    <w:rsid w:val="4B2257F9"/>
    <w:rsid w:val="4B2D70C6"/>
    <w:rsid w:val="4BF76C86"/>
    <w:rsid w:val="4CB77987"/>
    <w:rsid w:val="4CC61D2C"/>
    <w:rsid w:val="4CF4677D"/>
    <w:rsid w:val="4D5835AC"/>
    <w:rsid w:val="4D887B41"/>
    <w:rsid w:val="4D904369"/>
    <w:rsid w:val="4D9B543E"/>
    <w:rsid w:val="4DEF40B9"/>
    <w:rsid w:val="4E060D94"/>
    <w:rsid w:val="4E593C28"/>
    <w:rsid w:val="4E661AC9"/>
    <w:rsid w:val="4EC942A2"/>
    <w:rsid w:val="4EF27A04"/>
    <w:rsid w:val="4EF43951"/>
    <w:rsid w:val="4F304989"/>
    <w:rsid w:val="501F49FD"/>
    <w:rsid w:val="502D757B"/>
    <w:rsid w:val="50325C0E"/>
    <w:rsid w:val="5069558E"/>
    <w:rsid w:val="50874A7C"/>
    <w:rsid w:val="50B746F8"/>
    <w:rsid w:val="50D15510"/>
    <w:rsid w:val="50E2697C"/>
    <w:rsid w:val="50F868EC"/>
    <w:rsid w:val="51501312"/>
    <w:rsid w:val="51BBD090"/>
    <w:rsid w:val="51F31C9E"/>
    <w:rsid w:val="51F95F67"/>
    <w:rsid w:val="52043EAB"/>
    <w:rsid w:val="522307D5"/>
    <w:rsid w:val="52C1636B"/>
    <w:rsid w:val="52E31D12"/>
    <w:rsid w:val="53610932"/>
    <w:rsid w:val="537517DE"/>
    <w:rsid w:val="53A66BDF"/>
    <w:rsid w:val="53B15D31"/>
    <w:rsid w:val="53CE4770"/>
    <w:rsid w:val="53E75E34"/>
    <w:rsid w:val="53FDBF2D"/>
    <w:rsid w:val="5474356A"/>
    <w:rsid w:val="54EF0E42"/>
    <w:rsid w:val="5583158B"/>
    <w:rsid w:val="55F97F96"/>
    <w:rsid w:val="56350AD7"/>
    <w:rsid w:val="570861C6"/>
    <w:rsid w:val="572705BC"/>
    <w:rsid w:val="57AD7EC2"/>
    <w:rsid w:val="57BE6611"/>
    <w:rsid w:val="58AB32D2"/>
    <w:rsid w:val="5913247C"/>
    <w:rsid w:val="59875AED"/>
    <w:rsid w:val="59C23F72"/>
    <w:rsid w:val="59CD56F2"/>
    <w:rsid w:val="5A0B6A21"/>
    <w:rsid w:val="5A3F1F24"/>
    <w:rsid w:val="5A5A0B0C"/>
    <w:rsid w:val="5A5B2AD6"/>
    <w:rsid w:val="5A9772C0"/>
    <w:rsid w:val="5AB05149"/>
    <w:rsid w:val="5AD2186D"/>
    <w:rsid w:val="5AD36B10"/>
    <w:rsid w:val="5B013AD3"/>
    <w:rsid w:val="5B4737BE"/>
    <w:rsid w:val="5B750936"/>
    <w:rsid w:val="5B7C0F56"/>
    <w:rsid w:val="5B7F4D29"/>
    <w:rsid w:val="5BA54009"/>
    <w:rsid w:val="5BFA0BD3"/>
    <w:rsid w:val="5C0E54EE"/>
    <w:rsid w:val="5C6C4B26"/>
    <w:rsid w:val="5C7E1378"/>
    <w:rsid w:val="5CCE880F"/>
    <w:rsid w:val="5CEE7C31"/>
    <w:rsid w:val="5CF54B1C"/>
    <w:rsid w:val="5CFDD37C"/>
    <w:rsid w:val="5D095B81"/>
    <w:rsid w:val="5D417D61"/>
    <w:rsid w:val="5D893349"/>
    <w:rsid w:val="5D8B56F4"/>
    <w:rsid w:val="5DE5254C"/>
    <w:rsid w:val="5E675F35"/>
    <w:rsid w:val="5E6A778C"/>
    <w:rsid w:val="5E79E369"/>
    <w:rsid w:val="5E8D3D9D"/>
    <w:rsid w:val="5E937324"/>
    <w:rsid w:val="5EAE18EC"/>
    <w:rsid w:val="5EB72D28"/>
    <w:rsid w:val="5EFC5236"/>
    <w:rsid w:val="5EFD0600"/>
    <w:rsid w:val="5F0E6369"/>
    <w:rsid w:val="5FB521ED"/>
    <w:rsid w:val="5FC735AF"/>
    <w:rsid w:val="5FED93F3"/>
    <w:rsid w:val="5FFC0181"/>
    <w:rsid w:val="5FFDC931"/>
    <w:rsid w:val="602C7538"/>
    <w:rsid w:val="606052D8"/>
    <w:rsid w:val="606E2515"/>
    <w:rsid w:val="60824919"/>
    <w:rsid w:val="61251748"/>
    <w:rsid w:val="615F11CF"/>
    <w:rsid w:val="61604903"/>
    <w:rsid w:val="61D5316E"/>
    <w:rsid w:val="61EA1238"/>
    <w:rsid w:val="62022076"/>
    <w:rsid w:val="621E4B15"/>
    <w:rsid w:val="625C73EB"/>
    <w:rsid w:val="62922E0D"/>
    <w:rsid w:val="629E4136"/>
    <w:rsid w:val="62F81B26"/>
    <w:rsid w:val="630E7143"/>
    <w:rsid w:val="63207702"/>
    <w:rsid w:val="63344891"/>
    <w:rsid w:val="634875BA"/>
    <w:rsid w:val="636C238B"/>
    <w:rsid w:val="63FD73E6"/>
    <w:rsid w:val="64161AF5"/>
    <w:rsid w:val="64373FE7"/>
    <w:rsid w:val="64462101"/>
    <w:rsid w:val="64596115"/>
    <w:rsid w:val="647454AC"/>
    <w:rsid w:val="64EB7B44"/>
    <w:rsid w:val="64F466B7"/>
    <w:rsid w:val="65842EE1"/>
    <w:rsid w:val="65A3665C"/>
    <w:rsid w:val="65E240AB"/>
    <w:rsid w:val="65FA2A89"/>
    <w:rsid w:val="66656094"/>
    <w:rsid w:val="666A0329"/>
    <w:rsid w:val="66730EC9"/>
    <w:rsid w:val="668441F3"/>
    <w:rsid w:val="669435F8"/>
    <w:rsid w:val="66AA692C"/>
    <w:rsid w:val="66B360DC"/>
    <w:rsid w:val="66D93700"/>
    <w:rsid w:val="66EFDAA2"/>
    <w:rsid w:val="66FD166B"/>
    <w:rsid w:val="671E02DE"/>
    <w:rsid w:val="67D0065F"/>
    <w:rsid w:val="67EA83C2"/>
    <w:rsid w:val="681A292C"/>
    <w:rsid w:val="6829726E"/>
    <w:rsid w:val="68393492"/>
    <w:rsid w:val="68671EE8"/>
    <w:rsid w:val="68832BCB"/>
    <w:rsid w:val="688356D2"/>
    <w:rsid w:val="688D02FE"/>
    <w:rsid w:val="68F24605"/>
    <w:rsid w:val="690E5779"/>
    <w:rsid w:val="691F66E4"/>
    <w:rsid w:val="692E3D88"/>
    <w:rsid w:val="69470F6B"/>
    <w:rsid w:val="694F28DD"/>
    <w:rsid w:val="697547E5"/>
    <w:rsid w:val="698018CE"/>
    <w:rsid w:val="69BF6BDD"/>
    <w:rsid w:val="6A0359D9"/>
    <w:rsid w:val="6A877381"/>
    <w:rsid w:val="6A95793E"/>
    <w:rsid w:val="6AAA70BF"/>
    <w:rsid w:val="6AD122E6"/>
    <w:rsid w:val="6AE3E983"/>
    <w:rsid w:val="6B440C9A"/>
    <w:rsid w:val="6BBF1567"/>
    <w:rsid w:val="6BC035EF"/>
    <w:rsid w:val="6BCA0A92"/>
    <w:rsid w:val="6BD24A28"/>
    <w:rsid w:val="6C0954EA"/>
    <w:rsid w:val="6C303DC2"/>
    <w:rsid w:val="6C68691A"/>
    <w:rsid w:val="6C960B2B"/>
    <w:rsid w:val="6CAC4728"/>
    <w:rsid w:val="6D0F57C9"/>
    <w:rsid w:val="6D6B6F58"/>
    <w:rsid w:val="6D7050FB"/>
    <w:rsid w:val="6D8C327A"/>
    <w:rsid w:val="6DBF725A"/>
    <w:rsid w:val="6E100EAB"/>
    <w:rsid w:val="6E112D3E"/>
    <w:rsid w:val="6EB94166"/>
    <w:rsid w:val="6EE67BF2"/>
    <w:rsid w:val="6F13AF42"/>
    <w:rsid w:val="6F35524C"/>
    <w:rsid w:val="6F3BB569"/>
    <w:rsid w:val="6F5223FD"/>
    <w:rsid w:val="6F675D4D"/>
    <w:rsid w:val="6F751AEC"/>
    <w:rsid w:val="6FB66E2D"/>
    <w:rsid w:val="6FC565D0"/>
    <w:rsid w:val="6FDB2297"/>
    <w:rsid w:val="6FE46257"/>
    <w:rsid w:val="6FF2935A"/>
    <w:rsid w:val="6FFEDB87"/>
    <w:rsid w:val="70666005"/>
    <w:rsid w:val="707A0720"/>
    <w:rsid w:val="70991167"/>
    <w:rsid w:val="70E7115A"/>
    <w:rsid w:val="717B5AE0"/>
    <w:rsid w:val="71A14E1B"/>
    <w:rsid w:val="720535FB"/>
    <w:rsid w:val="72135D18"/>
    <w:rsid w:val="722411A2"/>
    <w:rsid w:val="72784926"/>
    <w:rsid w:val="72C30466"/>
    <w:rsid w:val="73034623"/>
    <w:rsid w:val="734B7734"/>
    <w:rsid w:val="735317AF"/>
    <w:rsid w:val="737C78ED"/>
    <w:rsid w:val="73ED1109"/>
    <w:rsid w:val="740B6C81"/>
    <w:rsid w:val="7443665D"/>
    <w:rsid w:val="74673539"/>
    <w:rsid w:val="74714F78"/>
    <w:rsid w:val="747B3B4D"/>
    <w:rsid w:val="7487654A"/>
    <w:rsid w:val="74CC6652"/>
    <w:rsid w:val="74DD260E"/>
    <w:rsid w:val="74F85B27"/>
    <w:rsid w:val="750C6A4F"/>
    <w:rsid w:val="750E5885"/>
    <w:rsid w:val="755000CD"/>
    <w:rsid w:val="75731C89"/>
    <w:rsid w:val="75E71F8D"/>
    <w:rsid w:val="75F669BB"/>
    <w:rsid w:val="75FEFD0E"/>
    <w:rsid w:val="7676DAC6"/>
    <w:rsid w:val="76770C3B"/>
    <w:rsid w:val="76772ED0"/>
    <w:rsid w:val="768E70C6"/>
    <w:rsid w:val="7739390B"/>
    <w:rsid w:val="77644920"/>
    <w:rsid w:val="776B262C"/>
    <w:rsid w:val="777234E1"/>
    <w:rsid w:val="77DFFF12"/>
    <w:rsid w:val="77F43EF6"/>
    <w:rsid w:val="781D452B"/>
    <w:rsid w:val="783B0760"/>
    <w:rsid w:val="785D1424"/>
    <w:rsid w:val="78BE5FAF"/>
    <w:rsid w:val="78DD2F86"/>
    <w:rsid w:val="79272501"/>
    <w:rsid w:val="79D95721"/>
    <w:rsid w:val="7A266805"/>
    <w:rsid w:val="7A503F5F"/>
    <w:rsid w:val="7A5A304A"/>
    <w:rsid w:val="7AA93B38"/>
    <w:rsid w:val="7AAC6D0A"/>
    <w:rsid w:val="7AAFCF92"/>
    <w:rsid w:val="7AB32EDF"/>
    <w:rsid w:val="7AB503B5"/>
    <w:rsid w:val="7AD740DB"/>
    <w:rsid w:val="7ADD76F1"/>
    <w:rsid w:val="7B024B7C"/>
    <w:rsid w:val="7B114DBF"/>
    <w:rsid w:val="7B26393D"/>
    <w:rsid w:val="7B2A40D3"/>
    <w:rsid w:val="7B7B492E"/>
    <w:rsid w:val="7B7B61AB"/>
    <w:rsid w:val="7B7FE773"/>
    <w:rsid w:val="7B805CAF"/>
    <w:rsid w:val="7B915F00"/>
    <w:rsid w:val="7BA05E2A"/>
    <w:rsid w:val="7BB8241F"/>
    <w:rsid w:val="7C03432B"/>
    <w:rsid w:val="7C235250"/>
    <w:rsid w:val="7C7E46D6"/>
    <w:rsid w:val="7CAF2AE1"/>
    <w:rsid w:val="7CE064A5"/>
    <w:rsid w:val="7CEBFADD"/>
    <w:rsid w:val="7CEF076F"/>
    <w:rsid w:val="7CFB06B4"/>
    <w:rsid w:val="7D0B3820"/>
    <w:rsid w:val="7D126B81"/>
    <w:rsid w:val="7D1F2D96"/>
    <w:rsid w:val="7D31799A"/>
    <w:rsid w:val="7D470FB3"/>
    <w:rsid w:val="7D634952"/>
    <w:rsid w:val="7D9363DC"/>
    <w:rsid w:val="7DD722F0"/>
    <w:rsid w:val="7DDB31F9"/>
    <w:rsid w:val="7DFE95F2"/>
    <w:rsid w:val="7E4B4A8C"/>
    <w:rsid w:val="7E542EDC"/>
    <w:rsid w:val="7E5A4CCF"/>
    <w:rsid w:val="7E946322"/>
    <w:rsid w:val="7E9F1159"/>
    <w:rsid w:val="7EDC7492"/>
    <w:rsid w:val="7EDFD06E"/>
    <w:rsid w:val="7EEDA583"/>
    <w:rsid w:val="7EEF18BB"/>
    <w:rsid w:val="7F1D7072"/>
    <w:rsid w:val="7F547970"/>
    <w:rsid w:val="7F672072"/>
    <w:rsid w:val="7F7E34F7"/>
    <w:rsid w:val="7F98785D"/>
    <w:rsid w:val="7F9E11DB"/>
    <w:rsid w:val="7FA52458"/>
    <w:rsid w:val="7FA90047"/>
    <w:rsid w:val="7FBC304D"/>
    <w:rsid w:val="7FCB511E"/>
    <w:rsid w:val="7FEF1B8C"/>
    <w:rsid w:val="7FF54278"/>
    <w:rsid w:val="7FFD9EAB"/>
    <w:rsid w:val="7FFE2DFC"/>
    <w:rsid w:val="7FFF0410"/>
    <w:rsid w:val="7FFF0AF3"/>
    <w:rsid w:val="8A7E1E55"/>
    <w:rsid w:val="8FECBE35"/>
    <w:rsid w:val="9BBFA1E7"/>
    <w:rsid w:val="9CBD0086"/>
    <w:rsid w:val="9E979ADA"/>
    <w:rsid w:val="9FCE36C0"/>
    <w:rsid w:val="9FF90B5A"/>
    <w:rsid w:val="A7E36855"/>
    <w:rsid w:val="ABFBBEBF"/>
    <w:rsid w:val="AFEFA31E"/>
    <w:rsid w:val="B2E38823"/>
    <w:rsid w:val="BB7ACA5F"/>
    <w:rsid w:val="BEF7091C"/>
    <w:rsid w:val="BF3C6EBA"/>
    <w:rsid w:val="BF7E0FBE"/>
    <w:rsid w:val="BFBF8838"/>
    <w:rsid w:val="BFFB9E3B"/>
    <w:rsid w:val="BFFF8D77"/>
    <w:rsid w:val="CAFFAAF8"/>
    <w:rsid w:val="CFBB2B7F"/>
    <w:rsid w:val="CFE7B047"/>
    <w:rsid w:val="DC5FC7A8"/>
    <w:rsid w:val="DDEF2285"/>
    <w:rsid w:val="DDFFECBE"/>
    <w:rsid w:val="DEEE6F05"/>
    <w:rsid w:val="DF7F692F"/>
    <w:rsid w:val="DFB9A548"/>
    <w:rsid w:val="DFCDFB97"/>
    <w:rsid w:val="DFE51948"/>
    <w:rsid w:val="DFFDE616"/>
    <w:rsid w:val="E759C435"/>
    <w:rsid w:val="EBF839A5"/>
    <w:rsid w:val="ECDC9FE8"/>
    <w:rsid w:val="ECFBD6EE"/>
    <w:rsid w:val="EF28CEF0"/>
    <w:rsid w:val="EF7716C2"/>
    <w:rsid w:val="EFE787A2"/>
    <w:rsid w:val="EFF2BB3E"/>
    <w:rsid w:val="F1AB7171"/>
    <w:rsid w:val="F2BE8802"/>
    <w:rsid w:val="F47FF55F"/>
    <w:rsid w:val="F5BCAC62"/>
    <w:rsid w:val="F5FA74CE"/>
    <w:rsid w:val="F7DE1C21"/>
    <w:rsid w:val="F7FE7B3D"/>
    <w:rsid w:val="FB775CAD"/>
    <w:rsid w:val="FBEF8C00"/>
    <w:rsid w:val="FBFD4587"/>
    <w:rsid w:val="FC9B7CA2"/>
    <w:rsid w:val="FCDF06A9"/>
    <w:rsid w:val="FCF9781F"/>
    <w:rsid w:val="FD3FE4D4"/>
    <w:rsid w:val="FD7FB0F2"/>
    <w:rsid w:val="FE7B8BD1"/>
    <w:rsid w:val="FE7D361B"/>
    <w:rsid w:val="FEDA00AB"/>
    <w:rsid w:val="FF515419"/>
    <w:rsid w:val="FFCB096E"/>
    <w:rsid w:val="FFDBC5AA"/>
    <w:rsid w:val="FFDD9841"/>
    <w:rsid w:val="FFF59B05"/>
    <w:rsid w:val="FFFCDD33"/>
    <w:rsid w:val="FFFDBAFA"/>
    <w:rsid w:val="FFFDDFF3"/>
    <w:rsid w:val="FFFE7836"/>
    <w:rsid w:val="FFFE950F"/>
    <w:rsid w:val="FFFF8EB4"/>
    <w:rsid w:val="FFFFE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 First Indent1"/>
    <w:basedOn w:val="2"/>
    <w:qFormat/>
    <w:uiPriority w:val="0"/>
    <w:pPr>
      <w:spacing w:line="560" w:lineRule="exact"/>
      <w:ind w:firstLine="721"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false">
          <a:gsLst>
            <a:gs pos="0">
              <a:schemeClr val="phClr">
                <a:lumOff val="17500"/>
              </a:schemeClr>
            </a:gs>
            <a:gs pos="100000">
              <a:schemeClr val="phClr"/>
            </a:gs>
          </a:gsLst>
          <a:lin ang="2700000" scaled="false"/>
        </a:gradFill>
        <a:gradFill rotWithShape="false">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4441</Words>
  <Characters>4444</Characters>
  <Lines>0</Lines>
  <Paragraphs>0</Paragraphs>
  <TotalTime>16</TotalTime>
  <ScaleCrop>false</ScaleCrop>
  <LinksUpToDate>false</LinksUpToDate>
  <CharactersWithSpaces>4557</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2025-03-25T01:08:00Z</dcterms:created>
  <dc:creator>mzjjz</dc:creator>
  <cp:lastModifiedBy>uos</cp:lastModifiedBy>
  <cp:lastPrinted>2025-04-03T16:51:21Z</cp:lastPrinted>
  <dcterms:modified xsi:type="dcterms:W3CDTF">2025-04-03T17:25:28Z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365B1BA459794767B25245D189D3C0C1_13</vt:lpwstr>
  </property>
  <property fmtid="{D5CDD505-2E9C-101B-9397-08002B2CF9AE}" pid="4" name="KSOTemplateDocerSaveRecord">
    <vt:lpwstr>eyJoZGlkIjoiNDBhOGZiNDk5MWY3YjFiNTc5Mzc5NjYwNzdjY2M0MjciLCJ1c2VySWQiOiIxMjEyNzk5MTYxIn0=</vt:lpwstr>
  </property>
</Properties>
</file>